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07" w:rsidRDefault="00D81907" w:rsidP="00D819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b/>
          <w:sz w:val="28"/>
          <w:szCs w:val="28"/>
        </w:rPr>
        <w:t>ДРУЖБА НАРОДОВ</w:t>
      </w:r>
    </w:p>
    <w:p w:rsidR="00D81907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D5D">
        <w:rPr>
          <w:rFonts w:ascii="Times New Roman" w:hAnsi="Times New Roman" w:cs="Times New Roman"/>
          <w:b/>
          <w:sz w:val="28"/>
          <w:szCs w:val="28"/>
        </w:rPr>
        <w:t>Дружба народов 1. 2013</w:t>
      </w:r>
    </w:p>
    <w:p w:rsidR="00D81907" w:rsidRPr="00B330DE" w:rsidRDefault="00D81907" w:rsidP="00D819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Проза и поэзия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Вячеслав Шаповалов.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Евроазис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Стихи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Артур Соломонов. Театральная история. Роман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Григорий Кружков. </w:t>
      </w:r>
      <w:proofErr w:type="gramStart"/>
      <w:r w:rsidRPr="00FA7D5D">
        <w:rPr>
          <w:rFonts w:ascii="Times New Roman" w:hAnsi="Times New Roman" w:cs="Times New Roman"/>
          <w:sz w:val="28"/>
          <w:szCs w:val="28"/>
          <w:lang w:val="en-US"/>
        </w:rPr>
        <w:t>Vita</w:t>
      </w:r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5D">
        <w:rPr>
          <w:rFonts w:ascii="Times New Roman" w:hAnsi="Times New Roman" w:cs="Times New Roman"/>
          <w:sz w:val="28"/>
          <w:szCs w:val="28"/>
          <w:lang w:val="en-US"/>
        </w:rPr>
        <w:t>nuova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7D5D">
        <w:rPr>
          <w:rFonts w:ascii="Times New Roman" w:hAnsi="Times New Roman" w:cs="Times New Roman"/>
          <w:sz w:val="28"/>
          <w:szCs w:val="28"/>
        </w:rPr>
        <w:t xml:space="preserve"> Стихи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Андрей Волос. Рассказы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Звиад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Ратиани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. Отцы. Стихи. С грузинского. Перевод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Бахыта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Кенжеева</w:t>
      </w:r>
      <w:proofErr w:type="spellEnd"/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Инна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Кабыш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Вечная молодость. Рассказ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Дмитрий Румянцев. Из первородной глины. Стихи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Торхов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Почтальон</w:t>
      </w:r>
      <w:proofErr w:type="gramStart"/>
      <w:r w:rsidRPr="00FA7D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7D5D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Публицистика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Василь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Махнло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. </w:t>
      </w:r>
      <w:r w:rsidRPr="00FA7D5D">
        <w:rPr>
          <w:rFonts w:ascii="Times New Roman" w:hAnsi="Times New Roman" w:cs="Times New Roman"/>
          <w:sz w:val="28"/>
          <w:szCs w:val="28"/>
          <w:lang w:val="en-US"/>
        </w:rPr>
        <w:t>Lost</w:t>
      </w:r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  <w:r w:rsidRPr="00FA7D5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  <w:r w:rsidRPr="00FA7D5D">
        <w:rPr>
          <w:rFonts w:ascii="Times New Roman" w:hAnsi="Times New Roman" w:cs="Times New Roman"/>
          <w:sz w:val="28"/>
          <w:szCs w:val="28"/>
          <w:lang w:val="en-US"/>
        </w:rPr>
        <w:t>America</w:t>
      </w:r>
      <w:r w:rsidRPr="00FA7D5D">
        <w:rPr>
          <w:rFonts w:ascii="Times New Roman" w:hAnsi="Times New Roman" w:cs="Times New Roman"/>
          <w:sz w:val="28"/>
          <w:szCs w:val="28"/>
        </w:rPr>
        <w:t>: история Юджина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С украинского. Перевод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Завена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Баблояна</w:t>
      </w:r>
      <w:proofErr w:type="spellEnd"/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Нация и мир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Эмиль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Паин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. Иноверцы и инородцы. Способна ли демократия противостоять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исламофобии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Беседу ведёт Ирина Доронина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Критика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Осознание границ или жизнь за заборчиком? Литературные итоги 2012 года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Заочный «круглый стол»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Илья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Фаликов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Кладбище паровозов.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К 100-летию Ярослава Смелякова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Культурная хроника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Подпоренко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Живопись как потребность души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К нашей вклейке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Масут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Фаикулин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Живопись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Эхо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Отражённый удар. Рубрику ведёт Лев Аннинский</w:t>
      </w:r>
    </w:p>
    <w:p w:rsidR="00D81907" w:rsidRPr="00FA7D5D" w:rsidRDefault="00D81907" w:rsidP="00D8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  <w:lang w:val="en-US"/>
        </w:rPr>
        <w:t>Summary</w:t>
      </w:r>
    </w:p>
    <w:p w:rsidR="00D81907" w:rsidRDefault="00D81907" w:rsidP="00D819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5A7" w:rsidRDefault="001755A7"/>
    <w:sectPr w:rsidR="001755A7" w:rsidSect="0017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907"/>
    <w:rsid w:val="001755A7"/>
    <w:rsid w:val="00D8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9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2015-05-06T09:22:00Z</dcterms:created>
  <dcterms:modified xsi:type="dcterms:W3CDTF">2015-05-06T09:22:00Z</dcterms:modified>
</cp:coreProperties>
</file>