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43" w:rsidRPr="00112A43" w:rsidRDefault="00112A43" w:rsidP="00112A43">
      <w:pPr>
        <w:keepNext/>
        <w:tabs>
          <w:tab w:val="left" w:pos="3119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ВОПРОСЫ</w:t>
      </w:r>
    </w:p>
    <w:p w:rsidR="00112A43" w:rsidRPr="00112A43" w:rsidRDefault="00112A43" w:rsidP="00112A4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к экзамену по курсу «</w:t>
      </w: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История литературы русского зарубежья</w:t>
      </w: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»,</w:t>
      </w:r>
    </w:p>
    <w:p w:rsidR="00112A43" w:rsidRPr="00112A43" w:rsidRDefault="00112A43" w:rsidP="00112A4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ОЗО 4 курс «Русский язык и литература»</w:t>
      </w:r>
    </w:p>
    <w:p w:rsidR="00112A43" w:rsidRPr="00112A43" w:rsidRDefault="00112A43" w:rsidP="00112A4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Летняя сессия 2017-2018 уч. года</w:t>
      </w:r>
    </w:p>
    <w:p w:rsidR="00112A43" w:rsidRPr="00112A43" w:rsidRDefault="00112A43" w:rsidP="00112A4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12A43">
        <w:rPr>
          <w:rFonts w:eastAsia="Times New Roman" w:cs="Times New Roman"/>
          <w:b/>
          <w:bCs/>
          <w:sz w:val="26"/>
          <w:szCs w:val="26"/>
          <w:lang w:eastAsia="ru-RU"/>
        </w:rPr>
        <w:t>Доцент Садко Л.М.</w:t>
      </w:r>
    </w:p>
    <w:p w:rsid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Cs w:val="28"/>
          <w:lang w:eastAsia="ru-RU"/>
        </w:rPr>
      </w:pP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1. </w:t>
      </w:r>
      <w:hyperlink r:id="rId5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Общая характеристика литературы русского зарубежья. Волны литературной эмиграции.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 </w:t>
      </w:r>
      <w:hyperlink r:id="rId6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Течения и направления в литературе русского зарубежья, литературный процесс в диаспорах. </w:t>
        </w:r>
      </w:hyperlink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 </w:t>
      </w:r>
      <w:hyperlink r:id="rId7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Формы творческого общения и культурные пристрастия эмиграции: литературный салон, кружок, клуб. Роль «толстого» журнала и лидирующее место поэзии. Принцип «культурного гнезда».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 </w:t>
      </w:r>
      <w:hyperlink r:id="rId8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Поэтические группы «Перекресток» и «Кочевье». «Парижская нота» и «выразительный аскетизм».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5. Эмигрантский период в творчестве И.А. Бунина. «Окаянные дни» как итог дневниковых записей 1918–1919 годов.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6. «Жизнь Арсеньева» И.А. Бунина как экзистенциальная автобиография и как феноменологический роман.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7. Трактовка темы любви в цикле рассказов И.А. Бунина «Темные аллеи».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8. </w:t>
      </w:r>
      <w:hyperlink r:id="rId9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Писатели-реалисты серебряного века в эмиграции. И. Шмелев, Б. 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Зайцев, А. </w:t>
        </w:r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Куприн, М. Осоргин, М.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Алданов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9. Творчество А. Куприна в эмиграции. Романы «Юнкера», «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Жанета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 (по выбору студента).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10. Концепция любви в повести А. Куприна «Колесо времени».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11. Метафора пути в романе Б. Зайцева «Золотой узор».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12. </w:t>
      </w:r>
      <w:hyperlink r:id="rId10" w:anchor="l1" w:history="1">
        <w:proofErr w:type="gram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Идея духовности в творчестве прозаиков-эмигр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антов первой волны (романы И.С. </w:t>
        </w:r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Шмелева «Богомолье», «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Лето Господне»; произведения Б. </w:t>
        </w:r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Зайцева «Преподобный Сергий Радонежский», «Алексей Божий человек», др.– по выбору студента.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13. </w:t>
      </w:r>
      <w:hyperlink r:id="rId11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Повесть «История любовная» И.С. Шмелева. Традиции тургеневской повести о любви. </w:t>
        </w:r>
      </w:hyperlink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14. </w:t>
      </w:r>
      <w:hyperlink r:id="rId12" w:anchor="l2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Философские проблемы в рассказах Б.К. Зайцева.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15. Художественное своеобразие творчества А. Аверченко, Тэффи.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16. Философия романа «Сивцев Вражек» М. Осоргина. Особенности повествования. Традиционное и новаторское.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17. Русские сатирики в эмиграции. С. Черный, Дон-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Аминадо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18. Писатели-модернисты в эмиграции. Д. Мережковский, З. 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Гиппиус, А. </w:t>
      </w: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Ремизов.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19. Творчество А.М. Ремизова периода эмиграции.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20. </w:t>
      </w:r>
      <w:proofErr w:type="gram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Автобиографическое</w:t>
      </w:r>
      <w:proofErr w:type="gram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метаповествовани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«Подстриженными глазами» А.М. </w:t>
      </w: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Ремизова.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21. </w:t>
      </w:r>
      <w:hyperlink r:id="rId13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Поэты-символисты в эмиграции. К. Бальмонт,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Вяч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. Иванов.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22. </w:t>
      </w:r>
      <w:hyperlink r:id="rId14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Сборник стихотворений В. Иванова «Римский дневник». Статьи.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23. </w:t>
      </w:r>
      <w:hyperlink r:id="rId15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Поэты серебряного века в эмиграции. И. Северянин.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24. </w:t>
      </w:r>
      <w:hyperlink r:id="rId16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Поэтические сборники В. Ходасевича.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Полигенетичность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 основных поэтических образов.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Многоуровневость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 смысловых аллюзий. Диалог В. Ходасевича с поэзией «золотого века».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25. Эмигрантский период в творчестве М. Цветаевой.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26. </w:t>
      </w:r>
      <w:hyperlink r:id="rId17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Представители акмеизма в эмиграции. Г. Иванов, Г. Адамович, Н. Оцуп.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27. </w:t>
      </w:r>
      <w:hyperlink r:id="rId18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Поэтический мир Георгия Адамовича. Книги стихов – «Облака», «Чистилище», «На Западе».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28. </w:t>
      </w:r>
      <w:hyperlink r:id="rId19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Творчество Г. Иванова как пример «русского экзистенциализма».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29. </w:t>
      </w:r>
      <w:hyperlink r:id="rId20" w:anchor="l1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Поэзия литературной молодежи первой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 волны эмиграции. Творчество Б. 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Божнева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, А.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Гингера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, А.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Присмановой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, А. Головиной.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30. Проза литературной молодежи: Г. 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Евангулов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Ю. 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Фельзен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, Г. 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Газданов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31. Модернизм и реализм в творчестве Г. 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Газданова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Роман-хроника «Вечер </w:t>
      </w:r>
      <w:proofErr w:type="gram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Клер». Традиции романа «потока сознания» в исследовании психологии героя.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32. Оригинальность творческого дарования Б. Поплавского.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33. </w:t>
      </w:r>
      <w:hyperlink r:id="rId21" w:anchor="l4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«Две реальности» в романе «Машенька» В. Набокова.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34. </w:t>
      </w:r>
      <w:hyperlink r:id="rId22" w:anchor="l4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Идейно-тематическое пространство рассказов В. Набокова (сборники «Возвращение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Чорба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», «</w:t>
        </w:r>
        <w:proofErr w:type="gram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Соглядатай</w:t>
        </w:r>
        <w:proofErr w:type="gram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», «Весна в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Фиальте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»).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35. </w:t>
      </w:r>
      <w:hyperlink r:id="rId23" w:anchor="l4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Реальность и фантастика в пьесах В. Набокова («Дедушка», «Скитальцы», «Трагедия господина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Морна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», «Смерть», «Изобретение Вальса», «Событие» – по выбору).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36. </w:t>
      </w:r>
      <w:hyperlink r:id="rId24" w:anchor="l2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Вторая волна русской эмиграции: проблемно-тематический диапазон.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37. </w:t>
      </w:r>
      <w:hyperlink r:id="rId25" w:anchor="l5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Поэзия второй волны русской эмиграции (творчество И.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 Елагина, О. </w:t>
        </w:r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Ильинского, В. Маркова, др. – по выбору студента)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38. </w:t>
      </w:r>
      <w:hyperlink r:id="rId26" w:anchor="l5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Проза второй волны русской эмиграции (Б. Филиппов, С. </w:t>
        </w:r>
        <w:proofErr w:type="spellStart"/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Нароков</w:t>
        </w:r>
        <w:proofErr w:type="spellEnd"/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, С. </w:t>
        </w:r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Максимов, др. – по выбору).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39. </w:t>
      </w:r>
      <w:hyperlink r:id="rId27" w:anchor="l8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Поэзия третьей волны эмиграции: Ю. Иваск, И. Чиннов, И. Губерман – по выбору.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40. </w:t>
      </w:r>
      <w:hyperlink r:id="rId28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Проза третьей волны эмиграции: 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Ф. </w:t>
        </w:r>
        <w:proofErr w:type="spellStart"/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Горенштейн</w:t>
        </w:r>
        <w:proofErr w:type="spellEnd"/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, Г. 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Владимов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, Е. Максимов, Д. Рубина.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41. </w:t>
      </w:r>
      <w:hyperlink r:id="rId29" w:anchor="l3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Религиозно-философская ветвь литературы третьей волны (А. Солженицын, В. Максимов, Ю.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Кублановский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).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42. </w:t>
      </w:r>
      <w:hyperlink r:id="rId30" w:anchor="l9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Фантастика и сатира в произве</w:t>
        </w:r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дениях В. </w:t>
        </w:r>
        <w:proofErr w:type="spellStart"/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Тарсиса</w:t>
        </w:r>
        <w:proofErr w:type="spellEnd"/>
        <w:r>
          <w:rPr>
            <w:rFonts w:eastAsia="Times New Roman" w:cs="Times New Roman"/>
            <w:color w:val="131313"/>
            <w:sz w:val="26"/>
            <w:szCs w:val="26"/>
            <w:lang w:eastAsia="ru-RU"/>
          </w:rPr>
          <w:t>, А. Терца, В. </w:t>
        </w:r>
        <w:bookmarkStart w:id="0" w:name="_GoBack"/>
        <w:bookmarkEnd w:id="0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Войновича, А. Зиновьева, А. Гладилина, Э.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Севелы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, В.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Марамзина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, др. – по выбору.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43. </w:t>
      </w:r>
      <w:hyperlink r:id="rId31" w:anchor="l9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Драматургия «третьей волны» русской эмиграции. Диалог с классикой в пьесах В. Аксенова. Сатирический пафос судебной драмы В. Войновича «Трибунал», пьесы Ф. </w:t>
        </w:r>
        <w:proofErr w:type="spellStart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Горенштейна</w:t>
        </w:r>
        <w:proofErr w:type="spellEnd"/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 «Споры о Достоевском».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44. </w:t>
      </w:r>
      <w:hyperlink r:id="rId32" w:anchor="l6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Особенности трактовки «лагерной» темы в повести С. Довлатова «Зона».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45. </w:t>
      </w:r>
      <w:hyperlink r:id="rId33" w:anchor="l6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Автобиографическая основа книг С. Довлатова.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46. </w:t>
      </w:r>
      <w:hyperlink r:id="rId34" w:anchor="l8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Тематическое многообразие лирики И. Бродского. Жанр книги в его поэзии.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47. </w:t>
      </w:r>
      <w:hyperlink r:id="rId35" w:anchor="l8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Новаторство поэтической техники И. Бродского.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48. </w:t>
      </w:r>
      <w:hyperlink r:id="rId36" w:anchor="l7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 xml:space="preserve">Творчество А. Солженицына как «эпоха» в развитии русской литературы. </w:t>
        </w:r>
      </w:hyperlink>
    </w:p>
    <w:p w:rsidR="00112A43" w:rsidRPr="00112A43" w:rsidRDefault="00112A43" w:rsidP="00112A43">
      <w:pPr>
        <w:spacing w:line="330" w:lineRule="atLeast"/>
        <w:ind w:right="225" w:firstLine="75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49. </w:t>
      </w:r>
      <w:hyperlink r:id="rId37" w:anchor="l7" w:history="1">
        <w:r w:rsidRPr="00112A43">
          <w:rPr>
            <w:rFonts w:eastAsia="Times New Roman" w:cs="Times New Roman"/>
            <w:color w:val="131313"/>
            <w:sz w:val="26"/>
            <w:szCs w:val="26"/>
            <w:lang w:eastAsia="ru-RU"/>
          </w:rPr>
          <w:t>Эстетическое и поэтическое своеобразие малой прозы А. Солженицына («Молодняк», «Абрикосовое варенье», «Эго», «На краях» – по выбору).</w:t>
        </w:r>
      </w:hyperlink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26160" w:rsidRDefault="00112A43" w:rsidP="00112A43">
      <w:pPr>
        <w:spacing w:line="330" w:lineRule="atLeast"/>
        <w:ind w:right="225" w:firstLine="750"/>
      </w:pPr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50. Поэтика романов Саши Соколова. Особенности жанрового определения романа «</w:t>
      </w:r>
      <w:proofErr w:type="spellStart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>Палисандрия</w:t>
      </w:r>
      <w:proofErr w:type="spellEnd"/>
      <w:r w:rsidRPr="00112A4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». </w:t>
      </w:r>
    </w:p>
    <w:sectPr w:rsidR="00826160" w:rsidSect="00112A4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43"/>
    <w:rsid w:val="00112A43"/>
    <w:rsid w:val="008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0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13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18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6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4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7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12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17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5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3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0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29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11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4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32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7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5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15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3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8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36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10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19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1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4.lekcii.html" TargetMode="External"/><Relationship Id="rId14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2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27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0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Relationship Id="rId35" Type="http://schemas.openxmlformats.org/officeDocument/2006/relationships/hyperlink" Target="file:///D:\&#1053;&#1086;&#1074;&#1099;&#1077;%20&#1076;&#1086;&#1082;&#1091;&#1084;&#1077;&#1085;&#1090;&#1099;\&#1069;&#1059;&#1048;%202017%20&#1057;&#1072;&#1076;&#1082;&#1086;\&#1069;&#1059;&#1052;&#1050;%20&#1048;&#1051;&#1056;&#1047;\&#1057;&#1072;&#1076;&#1082;&#1086;%20&#1048;&#1057;&#1058;&#1054;&#1056;&#1048;&#1071;%20&#1051;&#1048;&#1058;&#1045;&#1056;&#1040;&#1058;&#1059;&#1056;&#1067;%20&#1056;&#1059;&#1057;&#1057;&#1050;&#1054;&#1043;&#1054;%20&#1047;&#1040;&#1056;&#1059;&#1041;&#1045;&#1046;&#1068;&#1071;\html\2.5.prak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Userrr</cp:lastModifiedBy>
  <cp:revision>1</cp:revision>
  <dcterms:created xsi:type="dcterms:W3CDTF">2018-01-24T07:23:00Z</dcterms:created>
  <dcterms:modified xsi:type="dcterms:W3CDTF">2018-01-24T07:28:00Z</dcterms:modified>
</cp:coreProperties>
</file>