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DC" w:rsidRDefault="007874DC" w:rsidP="007874DC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B45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7874DC" w:rsidRPr="00B45E0B" w:rsidRDefault="007874DC" w:rsidP="007874DC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Постановка вопроса о </w:t>
      </w:r>
      <w:proofErr w:type="spellStart"/>
      <w:r w:rsidRPr="00B45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несоотвии</w:t>
      </w:r>
      <w:proofErr w:type="spellEnd"/>
      <w:r w:rsidRPr="00B45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 целям социалистического строительства в антиутопии Е. Замятина «Мы».</w:t>
      </w:r>
    </w:p>
    <w:p w:rsidR="007874DC" w:rsidRDefault="007874DC" w:rsidP="0078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Антиутопия: генезис и функционирование жанра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Элементы сатиры в романе Е. Замятина «Мы».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История создания романа Е. Замятина «Мы».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Роман Е. Замятина «Мы» как дневник гипотетического общества будущего: социальное устройство, проблема личности, вопрос «идеальной несвободы».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C" w:rsidRPr="00004845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7874DC" w:rsidRDefault="007874DC" w:rsidP="00787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Антиутопии ХХ века: Евгений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Замятин, 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Олдос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Хаксли, Джордж Оруэлл. – М.: Кн. палата, 1989. – 352с. – (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б-ка). </w:t>
      </w:r>
    </w:p>
    <w:p w:rsidR="007874DC" w:rsidRDefault="007874DC" w:rsidP="00787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Баталов Э.Я. В мире утопии: Пять диалогов об утопии, 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утопич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сзнании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утопич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экспериментах. – М.: Политиздат, 1989. – 319 с.</w:t>
      </w:r>
    </w:p>
    <w:p w:rsidR="007874DC" w:rsidRDefault="007874DC" w:rsidP="00787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Чаликова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Утопия и свобода. – М.: Весть – ВИМО, 1994. – 184 с.</w:t>
      </w:r>
    </w:p>
    <w:p w:rsidR="007874DC" w:rsidRDefault="007874DC" w:rsidP="00787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энциклопедия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 и понятий</w:t>
      </w:r>
      <w:proofErr w:type="gram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А.Н.Николюкина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Институт 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информации по общественным наукам РАН. – М.: НКП «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Интелвак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2001. – 1600 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стб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4DC" w:rsidRDefault="007874DC" w:rsidP="0078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C" w:rsidRDefault="007874DC" w:rsidP="0078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C" w:rsidRDefault="007874DC" w:rsidP="0078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21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7874DC" w:rsidRDefault="007874DC" w:rsidP="0078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12A1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Активизация сатиры. Сатирическая проза. Сатирические повести М. Булгакова, сатирические произведения И. Ильфа и Е. Петрова. Сатира Зощенко</w:t>
      </w:r>
    </w:p>
    <w:p w:rsidR="007874DC" w:rsidRDefault="007874DC" w:rsidP="0078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 Категории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Сатира: особенности изображения мира и человека.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Общая характеристика литературного процесса 20-х гг. ХХ века: активизация сатиры.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Малая проза М. Зощенко: особенности тематики и проблематики, языка и стиля писателя («</w:t>
      </w:r>
      <w:r w:rsidRPr="00BD4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45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Аристократка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45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«Баня», «Нервные люди», «Научное явление», др. – анализ рассказа по выбору).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Социальная сатира в дилогии </w:t>
      </w:r>
      <w:r w:rsidRPr="00A6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«Двенадцать стульев» и «Золотой телёнок» </w:t>
      </w:r>
      <w:r w:rsidRPr="00A607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 Ильфа и Е. Петрова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система образов, изображение «нового общества», особенности языка.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 Сложность образа Остапа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Бендера</w:t>
      </w:r>
      <w:proofErr w:type="spellEnd"/>
      <w:r w:rsidRPr="0085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дилогии </w:t>
      </w:r>
      <w:r w:rsidRPr="00A6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«Двенадцать стульев» и «Золотой телёнок» </w:t>
      </w:r>
      <w:r w:rsidRPr="00A607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 Ильфа и Е. Петрова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черты жулика и плута, противника мещанства и циника, оптимиста и умницы.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74DC" w:rsidRPr="00C62558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255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Литература</w:t>
      </w:r>
    </w:p>
    <w:p w:rsidR="007874DC" w:rsidRPr="00856270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Щеглов, Ю.К. О романах И. Ильфа и Е. Петрова «Двенадцать стульев» и «Золотой теленок» / Ю.К. Щеглов. // Ильф, И., Петров, Е. Двенадцать стульев. – М.: Панорама, 1995. – 653 с. 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62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Эльсберг</w:t>
      </w:r>
      <w:proofErr w:type="spellEnd"/>
      <w:r w:rsidRPr="00856270">
        <w:rPr>
          <w:rFonts w:ascii="Times New Roman" w:eastAsia="Times New Roman" w:hAnsi="Times New Roman" w:cs="Times New Roman"/>
          <w:sz w:val="24"/>
          <w:szCs w:val="24"/>
          <w:lang w:eastAsia="ru-RU"/>
        </w:rPr>
        <w:t>, Я. Вопросы теории сатиры / Я. </w:t>
      </w:r>
      <w:proofErr w:type="spellStart"/>
      <w:r w:rsidRPr="008562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Эльсберг</w:t>
      </w:r>
      <w:proofErr w:type="spellEnd"/>
      <w:r w:rsidRPr="0085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писатель, 1957. – 185 </w:t>
      </w:r>
      <w:r w:rsidRPr="0085627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Одесский</w:t>
      </w:r>
      <w:proofErr w:type="gramEnd"/>
      <w:r w:rsidRPr="00FD703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Литературная стратегия и политическая интрига. «Двенадцать стульев» в советской критике рубежа 1920–1930-х годов / М. Одесский, Д. Фельдман // Дружба Народов. – 2000. – № 12. – С. 179–195.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C" w:rsidRDefault="007874DC" w:rsidP="007874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74DC" w:rsidRDefault="007874DC" w:rsidP="007874DC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</w:t>
      </w:r>
      <w:r w:rsidRPr="00A07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:rsidR="007874DC" w:rsidRPr="00A074E3" w:rsidRDefault="007874DC" w:rsidP="007874DC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 Горький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Жизнь и творчество Максима Горького. 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Новаторские черты драматургии Горького 30-х годов: общая характеристика.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Конфликты и характеры в пьесах «Егор Булычев и другие», «</w:t>
      </w:r>
      <w:proofErr w:type="spellStart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Достигаев</w:t>
      </w:r>
      <w:proofErr w:type="spellEnd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другие», «Васса Железнова» (пьеса по выбору).</w:t>
      </w:r>
    </w:p>
    <w:p w:rsidR="007874DC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74DC" w:rsidRPr="008C5851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 Баранов, В. Горький без грима. Тайна смерти: Роман-исследование / В. Баранов. – М.: Аграф, 1996. – 397 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Бялик, Б.А. Горький-драматург / Б.А. Бялик. – М.: Советский писатель, 1977. – 213 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Волков, А.А. Художественный мир Горького (советские годы) / А.А. Волков.– М.: Современник, 1978. – 367 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4. 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Кормилов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, С. И. А. Н. Толстой // История русской литературы XX века (20-90-е годы): Основные имена. – М., 1998. – С. 58–82.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4DC" w:rsidRPr="008C5851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C5851">
        <w:rPr>
          <w:rFonts w:ascii="Times New Roman" w:hAnsi="Times New Roman" w:cs="Times New Roman"/>
          <w:b/>
          <w:sz w:val="24"/>
          <w:szCs w:val="24"/>
        </w:rPr>
        <w:t>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>А. Толстой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hAnsi="Times New Roman" w:cs="Times New Roman"/>
          <w:sz w:val="24"/>
          <w:szCs w:val="24"/>
        </w:rPr>
        <w:t>1. Вехи биографии А. Толстого.</w:t>
      </w:r>
    </w:p>
    <w:p w:rsidR="007874DC" w:rsidRPr="008C5851" w:rsidRDefault="007874DC" w:rsidP="007874DC">
      <w:pPr>
        <w:widowControl w:val="0"/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Новая советская действительность в рассказах и повестях начала 20-х годов («Голубые города», «Гадюка» и др. – по выбору). Акцентирование писателем опасности мещанской стихии.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 Трилогия «Хождение по мукам». Перерастание семейно-бытового романа в роман-эпопею. 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Тема интеллигенции и революции, характеры и судьбы главных героев в трилогии «Хождение по мукам». </w:t>
      </w:r>
    </w:p>
    <w:p w:rsidR="007874DC" w:rsidRDefault="007874DC" w:rsidP="007874DC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74DC" w:rsidRPr="008C5851" w:rsidRDefault="007874DC" w:rsidP="007874DC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7874DC" w:rsidRPr="008C5851" w:rsidRDefault="007874DC" w:rsidP="007874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1. История русской литературы ХХ столетия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в 4-х кн.: учебное пособие / Л. Ф. Алексеева, И. А.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Биккулова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и др. ; под ред. Л. Ф. Алексеевой. 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Высшая школа, 2005–2008.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2. Голубков, М. М. Русская литература ХХ в.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учебное пособие для вузов. 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Аспект-Пресс, 2002 – 268 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3. 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Мусатов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, В. В. История русской литературы первой половины ХХ века (советский период)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учебное пособие / В. В.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Мусатов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. 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Высшая школа, Изд. центр Академия, 2001. – 310 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4. Варламов, А.Н. Алексей Толстой. – 2-е изд. / А.Н. Варламов. – М.: Молодая гвардия, 2008. – 198 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5. 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Кормилов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, С. И. А. Н. Толстой // История русской литературы XX века (20-90-е годы): Основные имена. – М., 1998. – С. 209–236.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Default="007874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C5851">
        <w:rPr>
          <w:rFonts w:ascii="Times New Roman" w:hAnsi="Times New Roman" w:cs="Times New Roman"/>
          <w:b/>
          <w:sz w:val="24"/>
          <w:szCs w:val="24"/>
        </w:rPr>
        <w:t>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>М.А. Шолохов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Начало творческого пути. «Донские рассказы», их место и значение в литературе 20-х гг. о гражданской войне. Драматизм и гуманистический пафос «Донских рассказов». 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 «Тихий Дон» как роман-эпопея: отображение эпохальных событий в жизни народа, классовой борьбы на Дону. 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 Григорий Мелехов как трагический герой: истоки и причины его трагедии, концепция правдоискательства. 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Образы женщин-казачек: сравнительная характеристика образов Аксиньи, Натальи, Дарьи, Дуняши, Ильиничны. 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 Художественное мастерство Шолохова: глубина психологизма, портретная «живопись», шолоховский пейзаж, фольклорно-песенное начало, богатство языка.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Бирюков, Ф.Г. Художественные открытия Шолохова / Ф. Г. Бирюков. – М., 1980. – 213 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Литвинов В.М. Вокруг Шолохова / В. М. Литвинов. – М., 1991. – 113 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3. 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Мусатов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, В. В. История русской литературы первой половины ХХ века (советский период)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учебное пособие / В. В.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Мусатов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. 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Высшая школа, Изд. центр Академия, 2001. – 310 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4. 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Кормилов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, С.И. М. Шолохов // История русской литературы XX века (20-90-е годы): Основные имена. – М., 1998. – С. 369–406.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5. Голубков, М. М. Русская литература ХХ в.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учебное пособие для вузов. 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Аспект-Пресс, 2002 – 268 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Pr="008C5851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C5851">
        <w:rPr>
          <w:rFonts w:ascii="Times New Roman" w:hAnsi="Times New Roman" w:cs="Times New Roman"/>
          <w:b/>
          <w:sz w:val="24"/>
          <w:szCs w:val="24"/>
        </w:rPr>
        <w:t>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>Л.М. Леонов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Основные этапы творческого пути Л. Леонова. 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Русский лес» Л. Леонова: т</w:t>
      </w:r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ема идейной борьбы в науке, защиты природы, патриотизма, преемственности поколений 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</w:t>
      </w:r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Система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романа </w:t>
      </w: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Русский лес» Л. Леонова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(роль о</w:t>
      </w:r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Вихрова</w:t>
      </w:r>
      <w:proofErr w:type="spellEnd"/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Грацианского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 Особенности</w:t>
      </w:r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сюжет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композици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романа </w:t>
      </w: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Русский лес» Л. Леонова</w:t>
      </w:r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Язык и стиль. Роль романа в воспитании экологического сознания.</w:t>
      </w:r>
    </w:p>
    <w:p w:rsidR="007874DC" w:rsidRDefault="007874DC" w:rsidP="007874DC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74DC" w:rsidRPr="008C5851" w:rsidRDefault="007874DC" w:rsidP="007874DC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7874DC" w:rsidRPr="008C5851" w:rsidRDefault="007874DC" w:rsidP="007874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1. История русской литературы ХХ столетия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в 4-х кн.: учебное пособие / Л. Ф. Алексеева, И. А.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Биккулова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и др. ; под ред. Л. Ф. Алексеевой. 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Высшая школа, 2005–2008.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2. Голубков, М. М. Русская литература ХХ в.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учебное пособие для вузов. 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Аспект-Пресс, 2002 – 268 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3. 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Мусатов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, В. В. История русской литературы первой половины ХХ века (советский период)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учебное пособие / В. В.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Мусатов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. 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Высшая школа, Изд. центр Академия, 2001. – 310 с.</w:t>
      </w:r>
    </w:p>
    <w:p w:rsidR="007874DC" w:rsidRPr="008C5851" w:rsidRDefault="007874DC" w:rsidP="007874DC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Белая, Г. Ранний Леонов (Эволюция метода) / Г. Белая // Вопросы литературы. – 1970.– N 7. – С. 32–44.</w:t>
      </w:r>
    </w:p>
    <w:p w:rsidR="007874DC" w:rsidRPr="008C5851" w:rsidRDefault="007874DC" w:rsidP="007874DC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</w:t>
      </w:r>
      <w:proofErr w:type="spellStart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Грознова</w:t>
      </w:r>
      <w:proofErr w:type="spellEnd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Н.А. Творчество Леонида Леонова и традиции русской классической литературы / Н.А. </w:t>
      </w:r>
      <w:proofErr w:type="spellStart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Грознова</w:t>
      </w:r>
      <w:proofErr w:type="spellEnd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– Л.: Советский писатель, 1982. – 256 с.</w:t>
      </w:r>
    </w:p>
    <w:p w:rsidR="007874DC" w:rsidRPr="008C5851" w:rsidRDefault="007874DC" w:rsidP="007874DC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 </w:t>
      </w:r>
      <w:proofErr w:type="spellStart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Платошкина</w:t>
      </w:r>
      <w:proofErr w:type="spellEnd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 Г.И. Легенды и притчи в произведениях Леонида Леонова  //  Русская литература.– 1981.– № 2. </w:t>
      </w:r>
    </w:p>
    <w:p w:rsidR="007874DC" w:rsidRDefault="007874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74DC" w:rsidRDefault="007874DC" w:rsidP="007874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91529">
        <w:rPr>
          <w:rFonts w:ascii="Times New Roman" w:hAnsi="Times New Roman" w:cs="Times New Roman"/>
          <w:b/>
          <w:sz w:val="24"/>
          <w:szCs w:val="24"/>
        </w:rPr>
        <w:t>.</w:t>
      </w:r>
    </w:p>
    <w:p w:rsidR="007874DC" w:rsidRPr="00491529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М.А. Булгаков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sz w:val="24"/>
          <w:szCs w:val="24"/>
          <w:lang w:bidi="ru-RU"/>
        </w:rPr>
        <w:t xml:space="preserve">1. Мировоззрение Булгакова, творческая биография. 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sz w:val="24"/>
          <w:szCs w:val="24"/>
          <w:lang w:bidi="ru-RU"/>
        </w:rPr>
        <w:t xml:space="preserve">2. Роман «Белая гвардия»: Тема Дома, Города и Мира. 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sz w:val="24"/>
          <w:szCs w:val="24"/>
          <w:lang w:bidi="ru-RU"/>
        </w:rPr>
        <w:t xml:space="preserve">3. Судьба семьи </w:t>
      </w:r>
      <w:proofErr w:type="spellStart"/>
      <w:r w:rsidRPr="00491529">
        <w:rPr>
          <w:rFonts w:ascii="Times New Roman" w:hAnsi="Times New Roman" w:cs="Times New Roman"/>
          <w:sz w:val="24"/>
          <w:szCs w:val="24"/>
          <w:lang w:bidi="ru-RU"/>
        </w:rPr>
        <w:t>Турбиных</w:t>
      </w:r>
      <w:proofErr w:type="spellEnd"/>
      <w:r w:rsidRPr="00491529">
        <w:rPr>
          <w:rFonts w:ascii="Times New Roman" w:hAnsi="Times New Roman" w:cs="Times New Roman"/>
          <w:sz w:val="24"/>
          <w:szCs w:val="24"/>
          <w:lang w:bidi="ru-RU"/>
        </w:rPr>
        <w:t xml:space="preserve">. Тема интеллигенции и революции. 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sz w:val="24"/>
          <w:szCs w:val="24"/>
          <w:lang w:bidi="ru-RU"/>
        </w:rPr>
        <w:t xml:space="preserve">4. Мотив обреченности белого движения: </w:t>
      </w:r>
      <w:proofErr w:type="spellStart"/>
      <w:r w:rsidRPr="00491529">
        <w:rPr>
          <w:rFonts w:ascii="Times New Roman" w:hAnsi="Times New Roman" w:cs="Times New Roman"/>
          <w:sz w:val="24"/>
          <w:szCs w:val="24"/>
          <w:lang w:bidi="ru-RU"/>
        </w:rPr>
        <w:t>социо</w:t>
      </w:r>
      <w:proofErr w:type="spellEnd"/>
      <w:r w:rsidRPr="00491529">
        <w:rPr>
          <w:rFonts w:ascii="Times New Roman" w:hAnsi="Times New Roman" w:cs="Times New Roman"/>
          <w:sz w:val="24"/>
          <w:szCs w:val="24"/>
          <w:lang w:bidi="ru-RU"/>
        </w:rPr>
        <w:t>-исторические события в романе.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sz w:val="24"/>
          <w:szCs w:val="24"/>
          <w:lang w:bidi="ru-RU"/>
        </w:rPr>
        <w:t xml:space="preserve">5. Особенности стиля: сочетание реализма и романтики, использование писателем условно-поэтических форм и приемов (сны, воспоминания), образов-символов. 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1. </w:t>
      </w:r>
      <w:proofErr w:type="spellStart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Мусатов</w:t>
      </w:r>
      <w:proofErr w:type="spellEnd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, В. В. История русской литературы первой половины ХХ века (1 половина)</w:t>
      </w:r>
      <w:proofErr w:type="gramStart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учебное пособие / В. В. </w:t>
      </w:r>
      <w:proofErr w:type="spellStart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Мусатов</w:t>
      </w:r>
      <w:proofErr w:type="spellEnd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. – М.</w:t>
      </w:r>
      <w:proofErr w:type="gramStart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Высшая школа, Изд. центр Академия, 2001. – 310 с.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2. </w:t>
      </w:r>
      <w:proofErr w:type="spellStart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Кормилов</w:t>
      </w:r>
      <w:proofErr w:type="spellEnd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, С.И. М. Шолохов // История русской литературы XX века (20-90-е годы): Основные имена. – М., 1998. – С. 369–406.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3. Голубков, М. М. Русская литература ХХ в.</w:t>
      </w:r>
      <w:proofErr w:type="gramStart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учебное пособие для вузов. – М.</w:t>
      </w:r>
      <w:proofErr w:type="gramStart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Аспект-Пресс, 2002 – 268 с.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874DC" w:rsidRDefault="007874DC" w:rsidP="007874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2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9152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874DC" w:rsidRPr="00491529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А.А. Платонов (А.А. Климентов)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Краткая биография писателя. Мировоззрение и литературно-эстетические взгляды.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 Судьба «маленького человека» в рассказах и очерках А. Платонова: «Сокровенный человек» (поиски «хороших мыслей», скитания Пухова как основа сюжета, суть «сокровенности» героя, чудачество как кредо героя).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Проблема личности и государства: «Усомнившийся Макар» (в чем усомнился Макар, отметьте изменения характера героя в ходе повествования).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А. Платонов-новеллист. Народные характеры, нравственная сила и красота рядовых тружеников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 «В прекрасном и яростном мире» – причины одиночества машиниста Мальцева, образ помощника Кости, законы «мира людей» и «мира природы»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 «На заре туманной юности» – события частной жизни и события эпохи, дорога Ольги к правде и добру, тема «материнства» в повествовании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 «</w:t>
      </w:r>
      <w:proofErr w:type="spellStart"/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Фро</w:t>
      </w:r>
      <w:proofErr w:type="spellEnd"/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– тема мещанской жизни и «окрыляющего дела»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 «Песочная учительница» – сила женского характера, тема созидания, мотив долга в новом мире. Другие новеллы А. Платонова – по выбору студента.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1.Васильев, В.А. Платонов / В.А. Платонов. – М.: Современник, 1990. – С.190-209.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3.Шубин, А. Поиски смысла... / А. Шубин. – М., 1987.  – С. 16-249.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3.Эпштейн, М. Язык бытия у А. Платонова / М. Эпштейн // Вопросы литературы. – 2006. – № 2.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4. 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Кормилов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С.И. А. Платонов // История русской литературы XX века (20-90-е годы): Основные имена. – М., 1998. – С. 270–299.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5. 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В. В. История русской литературы первой половины ХХ века (1 половина)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учебное пособие / В. В.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– М.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Высшая школа, Изд. центр Академия, 2001. – Т. 2 – С. 274–294.</w:t>
      </w:r>
    </w:p>
    <w:p w:rsidR="007874DC" w:rsidRPr="00491529" w:rsidRDefault="007874DC" w:rsidP="007874DC">
      <w:pPr>
        <w:rPr>
          <w:rFonts w:ascii="Times New Roman" w:hAnsi="Times New Roman" w:cs="Times New Roman"/>
          <w:b/>
          <w:sz w:val="24"/>
          <w:szCs w:val="24"/>
        </w:rPr>
      </w:pPr>
    </w:p>
    <w:p w:rsidR="007874DC" w:rsidRDefault="007874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874DC" w:rsidRDefault="007874DC" w:rsidP="007874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52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Практическое занятие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491529">
        <w:rPr>
          <w:rFonts w:ascii="Times New Roman" w:hAnsi="Times New Roman" w:cs="Times New Roman"/>
          <w:b/>
          <w:sz w:val="26"/>
          <w:szCs w:val="26"/>
        </w:rPr>
        <w:t>.</w:t>
      </w:r>
    </w:p>
    <w:p w:rsidR="007874DC" w:rsidRPr="00491529" w:rsidRDefault="007874DC" w:rsidP="007874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529">
        <w:rPr>
          <w:rFonts w:ascii="Times New Roman" w:hAnsi="Times New Roman" w:cs="Times New Roman"/>
          <w:b/>
          <w:sz w:val="26"/>
          <w:szCs w:val="26"/>
        </w:rPr>
        <w:t>В.В. Маяковский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529">
        <w:rPr>
          <w:rFonts w:ascii="Times New Roman" w:hAnsi="Times New Roman" w:cs="Times New Roman"/>
          <w:sz w:val="26"/>
          <w:szCs w:val="26"/>
        </w:rPr>
        <w:t xml:space="preserve">1. Темы и образы ранней поэзии: ее </w:t>
      </w:r>
      <w:proofErr w:type="spellStart"/>
      <w:r w:rsidRPr="00491529">
        <w:rPr>
          <w:rFonts w:ascii="Times New Roman" w:hAnsi="Times New Roman" w:cs="Times New Roman"/>
          <w:sz w:val="26"/>
          <w:szCs w:val="26"/>
        </w:rPr>
        <w:t>антибуржуазная</w:t>
      </w:r>
      <w:proofErr w:type="spellEnd"/>
      <w:r w:rsidRPr="00491529">
        <w:rPr>
          <w:rFonts w:ascii="Times New Roman" w:hAnsi="Times New Roman" w:cs="Times New Roman"/>
          <w:sz w:val="26"/>
          <w:szCs w:val="26"/>
        </w:rPr>
        <w:t xml:space="preserve"> направленность, гуманистический пафос, романтическое бунтарство и трагизм (картина обыденности в стихотворении «Утро»; провокация в стихотворении «Несколько слов обо мне самом»; атмосфера города, мотив города-убийцы в стихотворении «</w:t>
      </w:r>
      <w:proofErr w:type="spellStart"/>
      <w:r w:rsidRPr="00491529">
        <w:rPr>
          <w:rFonts w:ascii="Times New Roman" w:hAnsi="Times New Roman" w:cs="Times New Roman"/>
          <w:sz w:val="26"/>
          <w:szCs w:val="26"/>
        </w:rPr>
        <w:t>Адище</w:t>
      </w:r>
      <w:proofErr w:type="spellEnd"/>
      <w:r w:rsidRPr="00491529">
        <w:rPr>
          <w:rFonts w:ascii="Times New Roman" w:hAnsi="Times New Roman" w:cs="Times New Roman"/>
          <w:sz w:val="26"/>
          <w:szCs w:val="26"/>
        </w:rPr>
        <w:t xml:space="preserve"> города»; конфликт героя и мира в стихотворении «А вы могли бы?»; тема жизненного предназначения в стихотворении «Послушайте!», конфликт поэта и обывателей в стихотворении «Нате!» – стихотворение по выбору студента). Быть готовыми к ПИСЬМЕННОМУ анализу одного из стихотворений, наличие текста стихотворения обязательно.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529">
        <w:rPr>
          <w:rFonts w:ascii="Times New Roman" w:hAnsi="Times New Roman" w:cs="Times New Roman"/>
          <w:sz w:val="26"/>
          <w:szCs w:val="26"/>
        </w:rPr>
        <w:t>2. Лирические произведения В. Маяковского: синтез в ней личных и гражданских мотивов (драма отвергнутой любви в поэме «Облако в штанах»; «биография» любви в стихотворении «Люблю»; «поединок смертельной любви» в поэме «Про это»; гражданственность и интим в стихотворении «Письмо Татьяне Яковлевой» – произведение по выбору студента). Наличие конспекта ответа обязательно.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529">
        <w:rPr>
          <w:rFonts w:ascii="Times New Roman" w:hAnsi="Times New Roman" w:cs="Times New Roman"/>
          <w:sz w:val="26"/>
          <w:szCs w:val="26"/>
        </w:rPr>
        <w:t>3. Гражданские мотивы в творчестве В. Маяковского («работа на революцию» в стихотворении «Ешь ананасы, рябчиков жуй...»; патриотизм в стихотворении «Стихи о советском паспорте»; футуристический эпос революции в поэме «150 000 000»; «страна-подросток» в поэме «Хорошо» – по выбору студента). Наличие конспекта ответа обязательно.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1529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1. 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Кормилов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 С.И. В. Маяковский // История русской литературы XX века (20-90-е годы): Основные имена. – М., 1998. – С. 138–164.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2. 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 В.В. История русской литературы первой половины ХХ века (1 половина)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учебное пособие / В.В.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. – М.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Высшая школа, Изд. центр Академия, 2001. – Т. 2 – С. 191–222.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529">
        <w:rPr>
          <w:rFonts w:ascii="Times New Roman" w:hAnsi="Times New Roman" w:cs="Times New Roman"/>
          <w:sz w:val="26"/>
          <w:szCs w:val="26"/>
        </w:rPr>
        <w:t>3. Субботин, А. Маяковский: Сквозь призму жанра. – М.: Сов</w:t>
      </w:r>
      <w:proofErr w:type="gramStart"/>
      <w:r w:rsidRPr="0049152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15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152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91529">
        <w:rPr>
          <w:rFonts w:ascii="Times New Roman" w:hAnsi="Times New Roman" w:cs="Times New Roman"/>
          <w:sz w:val="26"/>
          <w:szCs w:val="26"/>
        </w:rPr>
        <w:t>исатель, 1986. – С 49-65.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529">
        <w:rPr>
          <w:rFonts w:ascii="Times New Roman" w:hAnsi="Times New Roman" w:cs="Times New Roman"/>
          <w:sz w:val="26"/>
          <w:szCs w:val="26"/>
        </w:rPr>
        <w:t>4. </w:t>
      </w:r>
      <w:proofErr w:type="spellStart"/>
      <w:r w:rsidRPr="00491529">
        <w:rPr>
          <w:rFonts w:ascii="Times New Roman" w:hAnsi="Times New Roman" w:cs="Times New Roman"/>
          <w:sz w:val="26"/>
          <w:szCs w:val="26"/>
        </w:rPr>
        <w:t>Кормилов</w:t>
      </w:r>
      <w:proofErr w:type="spellEnd"/>
      <w:r w:rsidRPr="00491529">
        <w:rPr>
          <w:rFonts w:ascii="Times New Roman" w:hAnsi="Times New Roman" w:cs="Times New Roman"/>
          <w:sz w:val="26"/>
          <w:szCs w:val="26"/>
        </w:rPr>
        <w:t>, С. Владимир Маяковский. – М.: МГУ, 1999. – С. 56–94.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529">
        <w:rPr>
          <w:rFonts w:ascii="Times New Roman" w:hAnsi="Times New Roman" w:cs="Times New Roman"/>
          <w:sz w:val="26"/>
          <w:szCs w:val="26"/>
        </w:rPr>
        <w:t>5. </w:t>
      </w:r>
      <w:proofErr w:type="spellStart"/>
      <w:r w:rsidRPr="00491529">
        <w:rPr>
          <w:rFonts w:ascii="Times New Roman" w:hAnsi="Times New Roman" w:cs="Times New Roman"/>
          <w:sz w:val="26"/>
          <w:szCs w:val="26"/>
        </w:rPr>
        <w:t>Пицкель</w:t>
      </w:r>
      <w:proofErr w:type="spellEnd"/>
      <w:r w:rsidRPr="00491529">
        <w:rPr>
          <w:rFonts w:ascii="Times New Roman" w:hAnsi="Times New Roman" w:cs="Times New Roman"/>
          <w:sz w:val="26"/>
          <w:szCs w:val="26"/>
        </w:rPr>
        <w:t>, Ф. Маяковский: художественное постижение мира. – М.: Наука, 1979. – С. 243–306.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529">
        <w:rPr>
          <w:rFonts w:ascii="Times New Roman" w:hAnsi="Times New Roman" w:cs="Times New Roman"/>
          <w:sz w:val="26"/>
          <w:szCs w:val="26"/>
        </w:rPr>
        <w:t>6. Тимофеев, Л. Системность поэтики Маяковского // В мире Маяковского</w:t>
      </w:r>
      <w:proofErr w:type="gramStart"/>
      <w:r w:rsidRPr="0049152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91529">
        <w:rPr>
          <w:rFonts w:ascii="Times New Roman" w:hAnsi="Times New Roman" w:cs="Times New Roman"/>
          <w:sz w:val="26"/>
          <w:szCs w:val="26"/>
        </w:rPr>
        <w:t xml:space="preserve"> сб. ст. : В 2 кн. – М.: Советский писатель, 1984. Кн. 2. – С. 5–40.</w:t>
      </w:r>
    </w:p>
    <w:p w:rsidR="007874DC" w:rsidRPr="00491529" w:rsidRDefault="007874DC" w:rsidP="007874DC">
      <w:pPr>
        <w:rPr>
          <w:rFonts w:ascii="Times New Roman" w:hAnsi="Times New Roman" w:cs="Times New Roman"/>
          <w:b/>
          <w:sz w:val="24"/>
          <w:szCs w:val="24"/>
        </w:rPr>
      </w:pPr>
    </w:p>
    <w:p w:rsidR="007874DC" w:rsidRDefault="007874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52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Практическое занятие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491529">
        <w:rPr>
          <w:rFonts w:ascii="Times New Roman" w:hAnsi="Times New Roman" w:cs="Times New Roman"/>
          <w:b/>
          <w:sz w:val="26"/>
          <w:szCs w:val="26"/>
        </w:rPr>
        <w:t>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С.А. Есенин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1. Основные вехи биографии.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>2. </w:t>
      </w:r>
      <w:proofErr w:type="gramStart"/>
      <w:r w:rsidRPr="00491529">
        <w:rPr>
          <w:rFonts w:ascii="Times New Roman" w:eastAsia="Times New Roman" w:hAnsi="Times New Roman" w:cs="Times New Roman"/>
          <w:sz w:val="26"/>
          <w:szCs w:val="26"/>
        </w:rPr>
        <w:t>Апокалипсическая интонация «маленьких поэм» С. Есенина 1918–1920 гг.: образы времени, изображение трагедии России, патетический пафос («Небесный барабанщик», «Кобыльи корабли», «Сорокоуст» – по выбору студента).</w:t>
      </w:r>
      <w:proofErr w:type="gram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 Выписать из текста по 3–4 цитаты, которые характеризуют образ «нового времени», революции как конца света.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>3. </w:t>
      </w:r>
      <w:proofErr w:type="gramStart"/>
      <w:r w:rsidRPr="00491529">
        <w:rPr>
          <w:rFonts w:ascii="Times New Roman" w:eastAsia="Times New Roman" w:hAnsi="Times New Roman" w:cs="Times New Roman"/>
          <w:sz w:val="26"/>
          <w:szCs w:val="26"/>
        </w:rPr>
        <w:t>Цикл «Москва кабацкая» («Ты прохладой меня не мучай…», «Я обманывать себя не стану…», «Не ругайтесь.</w:t>
      </w:r>
      <w:proofErr w:type="gram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91529">
        <w:rPr>
          <w:rFonts w:ascii="Times New Roman" w:eastAsia="Times New Roman" w:hAnsi="Times New Roman" w:cs="Times New Roman"/>
          <w:sz w:val="26"/>
          <w:szCs w:val="26"/>
        </w:rPr>
        <w:t>Такое дело!..», «Не жалею, не зову, не плачу…», «Мне осталась одна забава…», «Дорогая, сядем рядом…», «Мне грустно на тебя смотреть…», «Заметался пожар голубой…»).</w:t>
      </w:r>
      <w:proofErr w:type="gram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Пьяный крик части «Москва кабацкая»: образы «развороченного бурей быта», трагического разрыва с действительностью, распада души, хулиганства, пьяной удали и надрывной тоски; Нежная исповедь части «Любовь хулигана»: интимное посвящение Августе </w:t>
      </w:r>
      <w:proofErr w:type="spellStart"/>
      <w:r w:rsidRPr="00491529">
        <w:rPr>
          <w:rFonts w:ascii="Times New Roman" w:eastAsia="Times New Roman" w:hAnsi="Times New Roman" w:cs="Times New Roman"/>
          <w:sz w:val="26"/>
          <w:szCs w:val="26"/>
        </w:rPr>
        <w:t>Миклашевской</w:t>
      </w:r>
      <w:proofErr w:type="spell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, лиризм стихов, философия покоя; </w:t>
      </w:r>
      <w:proofErr w:type="spellStart"/>
      <w:r w:rsidRPr="00491529">
        <w:rPr>
          <w:rFonts w:ascii="Times New Roman" w:eastAsia="Times New Roman" w:hAnsi="Times New Roman" w:cs="Times New Roman"/>
          <w:sz w:val="26"/>
          <w:szCs w:val="26"/>
        </w:rPr>
        <w:t>предзавещание</w:t>
      </w:r>
      <w:proofErr w:type="spell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 поэта в части «Стихотворение как заключение» («Не жалею, не зову, не плачу»): мотив завершения «былой» жизни.</w:t>
      </w:r>
      <w:proofErr w:type="gram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 Быть готовыми к письменному анализу одного из стихов цикла «Москва кабацкая». Наличие текста обязательно.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4. Перипетии времени в романе в стихах «Анна </w:t>
      </w:r>
      <w:proofErr w:type="spellStart"/>
      <w:r w:rsidRPr="00491529">
        <w:rPr>
          <w:rFonts w:ascii="Times New Roman" w:eastAsia="Times New Roman" w:hAnsi="Times New Roman" w:cs="Times New Roman"/>
          <w:sz w:val="26"/>
          <w:szCs w:val="26"/>
        </w:rPr>
        <w:t>Снегина</w:t>
      </w:r>
      <w:proofErr w:type="spellEnd"/>
      <w:r w:rsidRPr="00491529">
        <w:rPr>
          <w:rFonts w:ascii="Times New Roman" w:eastAsia="Times New Roman" w:hAnsi="Times New Roman" w:cs="Times New Roman"/>
          <w:sz w:val="26"/>
          <w:szCs w:val="26"/>
        </w:rPr>
        <w:t>». Тема «дворянского гнезда», коллизии «несостоявшегося романа», исторические события (дореволюционные беды крестьян и послереволюционные напасти). Переклички с «Евгением Онегиным» А. Пушкина, «Кому на Руси жить хорошо» А. Некрасова, особенности жанра, образ автора-повествователя и лирического героя.</w:t>
      </w:r>
      <w:r w:rsidRPr="00491529">
        <w:rPr>
          <w:rFonts w:ascii="Times New Roman" w:hAnsi="Times New Roman" w:cs="Times New Roman"/>
          <w:sz w:val="26"/>
          <w:szCs w:val="26"/>
        </w:rPr>
        <w:t xml:space="preserve"> </w:t>
      </w:r>
      <w:r w:rsidRPr="00491529">
        <w:rPr>
          <w:rFonts w:ascii="Times New Roman" w:eastAsia="Times New Roman" w:hAnsi="Times New Roman" w:cs="Times New Roman"/>
          <w:sz w:val="26"/>
          <w:szCs w:val="26"/>
        </w:rPr>
        <w:t>Наличие конспекта ответа обязательно.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5. Традиции персидской любовной лирики Саади в цикле «Персидские мотивы». Поиски покоя и рая лирическим героем, ностальгия по России; </w:t>
      </w:r>
      <w:proofErr w:type="gramStart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вся палитра искусства любви от нежных обещаний до экстаза телесности, от рыцарского служения до страстной ревности («Я спросил сегодня у менялы…», «Шаганэ ты моя, Шаганэ!..», «Никогда я не был на Босфоре…», «В </w:t>
      </w:r>
      <w:proofErr w:type="spellStart"/>
      <w:r w:rsidRPr="00491529">
        <w:rPr>
          <w:rFonts w:ascii="Times New Roman" w:eastAsia="Times New Roman" w:hAnsi="Times New Roman" w:cs="Times New Roman"/>
          <w:sz w:val="26"/>
          <w:szCs w:val="26"/>
        </w:rPr>
        <w:t>Хороссане</w:t>
      </w:r>
      <w:proofErr w:type="spell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 есть такие двери…», «Быть поэтом – это значит то же…», «Руки милой - пара лебедей…», «Глупое сердце, не бейся!..» – по выбору студента).</w:t>
      </w:r>
      <w:proofErr w:type="gram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 Быть готовыми к письменному анализу одного из стихов цикла «Персидские мотивы». Наличие текста обязательно.</w:t>
      </w:r>
    </w:p>
    <w:p w:rsidR="007874DC" w:rsidRPr="00491529" w:rsidRDefault="007874DC" w:rsidP="007874DC">
      <w:pPr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b/>
          <w:sz w:val="26"/>
          <w:szCs w:val="26"/>
        </w:rPr>
        <w:t>ЛИТЕРАТУРА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>1. Марченко, А. Поэтический мир Есенина. – М.: Советский писатель, 1989. – С.7–26, 75–90.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>2. Ермилова, Е. О лирическом герое Есенина / В мире Есенина. – М.: Советский писатель, 1986. – С. 227–246.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>3. Галкина-Федорук, Е. О стиле поэзии С. Есенина. – М., 1965. – С. 54–71.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spellStart"/>
      <w:r w:rsidRPr="00491529">
        <w:rPr>
          <w:rFonts w:ascii="Times New Roman" w:eastAsia="Times New Roman" w:hAnsi="Times New Roman" w:cs="Times New Roman"/>
          <w:sz w:val="26"/>
          <w:szCs w:val="26"/>
        </w:rPr>
        <w:t>Прокушев</w:t>
      </w:r>
      <w:proofErr w:type="spellEnd"/>
      <w:r w:rsidRPr="00491529">
        <w:rPr>
          <w:rFonts w:ascii="Times New Roman" w:eastAsia="Times New Roman" w:hAnsi="Times New Roman" w:cs="Times New Roman"/>
          <w:sz w:val="26"/>
          <w:szCs w:val="26"/>
        </w:rPr>
        <w:t>, Ю. С. Есенин: Образ. Стихи. Эпоха. – М.: Молодая гвардия, 1989.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>6. Вельская, Л. Песенное слово: Поэтическое творчество С. Есенина (в помощь учителю). – М.: Просвещение, 1990.</w:t>
      </w:r>
    </w:p>
    <w:p w:rsidR="007874DC" w:rsidRPr="00491529" w:rsidRDefault="007874DC" w:rsidP="007874DC">
      <w:pPr>
        <w:rPr>
          <w:rFonts w:ascii="Times New Roman" w:hAnsi="Times New Roman" w:cs="Times New Roman"/>
          <w:b/>
          <w:sz w:val="24"/>
          <w:szCs w:val="24"/>
        </w:rPr>
      </w:pPr>
    </w:p>
    <w:p w:rsidR="007874DC" w:rsidRDefault="007874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91529">
        <w:rPr>
          <w:rFonts w:ascii="Times New Roman" w:hAnsi="Times New Roman" w:cs="Times New Roman"/>
          <w:b/>
          <w:sz w:val="24"/>
          <w:szCs w:val="24"/>
        </w:rPr>
        <w:t>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А.А. Ахматова (А.А. Горенко)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Жизнь и судьба Ахматовой. Ахматова и акмеизм.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 Нравственная чистота и общечеловеческое содержание интимной лирики. Сборники «Белая стая», «Подорожник», 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Anno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Domini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». 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Мотивы разлада с советской действительностью.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«Реквием» – поэма о личной и народной трагедии. Образная система и сюжетно-композиционная структура. Образы-символы. Тема памяти.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Патриотические идеи в поэзии Ахматовой в годы Отечественной войны. Цикл стихотворений «Ветер войны».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5.«Поэма без героя» (1940-1965). Творческая история поэмы. Философская проблематика. Образный строй. «</w:t>
      </w:r>
      <w:proofErr w:type="spellStart"/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Зашифрованность</w:t>
      </w:r>
      <w:proofErr w:type="spellEnd"/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содержания. Роль автора. Связь поэмы с литературной традицией. Музыкальные темы и образы.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1. 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 В.В. История русской литературы первой половины ХХ века (1 половина)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учебное пособие / В.В.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. – М.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Высшая школа, Изд. центр Академия, 2001. – Т. 2 – С. 317–344.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2. 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Кормилов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 С.И. Поэтическое творчество Анны Ахматовой. – М., 1998.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3. 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Павловский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 А.И. Анна Ахматова: Жизнь и творчество. – М., 1991.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4. Чуковская, Л. Записки об Анне Ахматовой. – М., 1997.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5. 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Виленкин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В. Я. «Поэма без героя» и «Реквием» // 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Виленкин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В.Я. В сто первом зеркале. – М.: Советский писатель, 1990. – С. 218–332.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Pr="005B517E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B5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Практическое занятие 12.</w:t>
      </w:r>
    </w:p>
    <w:p w:rsidR="007874DC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B5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Б.Л. Пастернак</w:t>
      </w:r>
    </w:p>
    <w:p w:rsidR="007874DC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 Жизненный и творческий путь Б. Пастернака.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2. 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Концепция истории и революции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р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 «Доктор Живаго»: сюжетное пространство произведения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Символика романа.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3. 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Нравственный идеал Пастернака и его воплощение в образе доктора Живаго.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Характеристика Юрия Живаго.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4. 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Образ Антипова-Стрельникова, фанатика революции и ее жертвы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романа</w:t>
      </w:r>
      <w:proofErr w:type="gramEnd"/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«Доктор Живаго»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Б. Пастернака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5. 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Образ Ларисы и его место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художественной системе романа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«Доктор Живаго»</w:t>
      </w:r>
      <w:r w:rsidRPr="009D292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Б. Пастернака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Характеристика образа Лары.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6. Стихотворный цикл из романа 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«Доктор Живаго»</w:t>
      </w:r>
      <w:r w:rsidRPr="009D292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Б. Пастернака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ЛИТЕРАТУРА</w:t>
      </w:r>
    </w:p>
    <w:p w:rsidR="007874DC" w:rsidRPr="00343340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spellStart"/>
      <w:r w:rsidRPr="00A450A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Баевский</w:t>
      </w:r>
      <w:proofErr w:type="spellEnd"/>
      <w:r w:rsidRPr="00A450A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В.С. Пастернак. В помощь преподавателям, старшеклассникам и абитуриентам. – М.: Изд-во МГУ, 2007. – 112 с.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Ким </w:t>
      </w:r>
      <w:proofErr w:type="gramStart"/>
      <w:r w:rsidRPr="00A4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Юн-Ран</w:t>
      </w:r>
      <w:proofErr w:type="gramEnd"/>
      <w:r w:rsidRPr="00A4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Об особенностях организа</w:t>
      </w:r>
      <w:r w:rsidR="00DB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ции повествования в романе Б.Л. </w:t>
      </w:r>
      <w:r w:rsidRPr="00A4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Пастернака “Доктор Живаго” // Вестник Московского университета. Сер. 9. Филология. – 2007. – № 3. – С. 20-32.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Альфон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bookmarkStart w:id="0" w:name="OCRUncertain232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ов, 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 Поэзия Бориса Паст</w:t>
      </w:r>
      <w:bookmarkStart w:id="1" w:name="OCRUncertain233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ернака. –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2" w:name="OCRUncertain234"/>
      <w:bookmarkEnd w:id="2"/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Л., </w:t>
      </w:r>
      <w:bookmarkStart w:id="3" w:name="OCRUncertain235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1990. –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368 с.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Лихач</w:t>
      </w:r>
      <w:bookmarkStart w:id="4" w:name="OCRUncertain236"/>
      <w:bookmarkEnd w:id="4"/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5" w:name="OCRUncertain237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Д.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С. Размышления над романом Б. </w:t>
      </w:r>
      <w:bookmarkStart w:id="6" w:name="OCRUncertain238"/>
      <w:bookmarkEnd w:id="6"/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 Паст</w:t>
      </w:r>
      <w:bookmarkStart w:id="7" w:name="OCRUncertain239"/>
      <w:bookmarkEnd w:id="7"/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ер</w:t>
      </w:r>
      <w:bookmarkStart w:id="8" w:name="OCRUncertain240"/>
      <w:bookmarkEnd w:id="8"/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Доктор Живаго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9" w:name="OCRUncertain241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// Перечитывая заново: Лит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.-</w:t>
      </w:r>
      <w:bookmarkStart w:id="10" w:name="OCRUncertain242"/>
      <w:bookmarkEnd w:id="10"/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статьи. –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</w:t>
      </w:r>
      <w:bookmarkStart w:id="11" w:name="OCRUncertain243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., 1989. – С. 135–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146.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Обсуждаем роман Бориса Пастернака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Доктор Живаго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[Подборка материалов] </w:t>
      </w:r>
      <w:bookmarkStart w:id="12" w:name="OCRUncertain244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// Вопросы литературы. – 1988. – №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9. </w:t>
      </w:r>
    </w:p>
    <w:p w:rsidR="007874DC" w:rsidRPr="00A450A6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</w:t>
      </w:r>
      <w:bookmarkStart w:id="13" w:name="OCRUncertain245"/>
      <w:bookmarkEnd w:id="13"/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еров Л. О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рисе Пастернаке. –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</w:t>
      </w:r>
      <w:bookmarkStart w:id="14" w:name="OCRUncertain246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.,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15" w:name="OCRUncertain247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1990. –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64 с. </w:t>
      </w:r>
    </w:p>
    <w:p w:rsidR="007874DC" w:rsidRPr="00491529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74DC" w:rsidRDefault="007874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74DC" w:rsidRDefault="007874DC" w:rsidP="007874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2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91529">
        <w:rPr>
          <w:rFonts w:ascii="Times New Roman" w:hAnsi="Times New Roman" w:cs="Times New Roman"/>
          <w:b/>
          <w:sz w:val="24"/>
          <w:szCs w:val="24"/>
        </w:rPr>
        <w:t>.</w:t>
      </w:r>
    </w:p>
    <w:p w:rsidR="007874DC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М.И. Цветаева</w:t>
      </w:r>
    </w:p>
    <w:p w:rsidR="007874DC" w:rsidRPr="00491529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Вехи творческой биографии.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 Мятежный дух лирической героини Цветаевой, предельная обнаженность чувств, романтический максимализм. «Дисгармоничный мир Цветаевой.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Характерные особенности поэтики: драматизм, экспрессия, «задыхающаяся отрывистость», ломка ритма стиха, неточная рифма. Лирика по выбору студента.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Жизнь в эмиграции. Тоска по родине. Сборник стихотворений «После России». Лирические и драматические поэмы.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1. </w:t>
      </w:r>
      <w:proofErr w:type="spellStart"/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Саакянц</w:t>
      </w:r>
      <w:proofErr w:type="spellEnd"/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А. Марина Цветаева: Жизнь и творчество. – М., 1997.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2. 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Кормилов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С.И. В. Маяковский // История русской литературы XX века (20-90-е годы): Основные имена. – М., 1998. – С. 186–205.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3. 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В.В. История русской литературы первой половины ХХ века (1 половина)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учебное пособие / В.В.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– М.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Высшая школа, Изд. центр Академия, 2001. – Т. 2 – С. 191–222.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Практическое занятие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4</w:t>
      </w: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Н.А. Заболоцкий</w:t>
      </w:r>
    </w:p>
    <w:p w:rsidR="007874DC" w:rsidRPr="00A64714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74DC" w:rsidRPr="00A64714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Начало творческого пути Н. Заболоцкого. Сб. стихов «Столбцы», его </w:t>
      </w:r>
      <w:proofErr w:type="spellStart"/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антимещанская</w:t>
      </w:r>
      <w:proofErr w:type="spellEnd"/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направленность и экспериментальная форма. </w:t>
      </w:r>
    </w:p>
    <w:p w:rsidR="007874DC" w:rsidRPr="00A64714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 Участие Заболоцкого в группе ОБЭРИУ. </w:t>
      </w:r>
    </w:p>
    <w:p w:rsidR="007874DC" w:rsidRPr="00A64714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Новый этап в творчестве поэта с начала 30-х гг. Проблема «человек и природа» в натурфилософской поэзии Заболоцкого.</w:t>
      </w:r>
    </w:p>
    <w:p w:rsidR="007874DC" w:rsidRPr="00A64714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Проблематика и жанровое своеобразие поэм «Безумный волк», «Деревья» и </w:t>
      </w:r>
      <w:bookmarkStart w:id="16" w:name="bookmark1"/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др.</w:t>
      </w:r>
      <w:bookmarkEnd w:id="16"/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 Послевоенный период творчества. Расширение тематического диапазона, углубление социально-философских мотивов, нравственного содер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психологизмА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Цикл «Последняя любовь».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ЛИТЕРАТУРА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proofErr w:type="spellStart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В. В. История русской литературы первой половины ХХ века (советский период)</w:t>
      </w:r>
      <w:proofErr w:type="gramStart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учебное пособие / В. В. </w:t>
      </w:r>
      <w:proofErr w:type="spellStart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– М.</w:t>
      </w:r>
      <w:proofErr w:type="gramStart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Высшая школа, Изд. центр Академия, 2001. – 310 с.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7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Турков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397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А. Николай Заболоцкий. Жизнь и творчество.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Pr="00397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М., 1981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2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Македонов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2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А. Разум и сердце. «Некра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сивая девочка» и «Зеленый луч» </w:t>
      </w:r>
      <w:r w:rsidRPr="0042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// </w:t>
      </w:r>
      <w:proofErr w:type="spellStart"/>
      <w:r w:rsidRPr="0042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Македонов</w:t>
      </w:r>
      <w:proofErr w:type="spellEnd"/>
      <w:r w:rsidRPr="0042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А. Николай Заболоцкий. Жизнь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творчество. Метаморфозы. – Л.: С</w:t>
      </w:r>
      <w:r w:rsidRPr="0042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етский писатель, 1987. – С. 265–</w:t>
      </w:r>
      <w:r w:rsidRPr="0042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296.</w:t>
      </w:r>
    </w:p>
    <w:p w:rsidR="007874DC" w:rsidRPr="00A64714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Default="007874D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 w:type="page"/>
      </w: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Практическое занятие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Новые тенденции в прозе о войне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1. 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Активизация литературной жизни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годы оттепели. 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Осмысление войны как героического подвига народа в трагических испытаниях. 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Возникновение «лейтенантской» прозы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Проблем «окопной» и «масштабной» правды.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</w:t>
      </w:r>
      <w:r w:rsidRPr="008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Судьба человека, попавшего в пле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 во время Второй мировой войны в произведении К.Д. </w:t>
      </w:r>
      <w:r w:rsidRPr="008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Воробьева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8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 мы, Господи!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8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4. </w:t>
      </w:r>
      <w:r w:rsidRPr="008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Подвиг народа в романе Ю.В. Бондарева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8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Горячий снег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8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яркие образы людей на войне, их судьбы, жизнь и смерть, воля к жизни.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 Творчество 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Ю. Бондарев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Г. Бакланов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В. Быков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а, К. Воробьёва – анализ произведения по выбору студента. Характеристика «нового» типа героя, особенностей тематики и жанрового диапазона. 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4. 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Исследование поведения человека в экстремальных ситуациях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(на примере повести С. Кондратьева «Сашка»)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ЛИТЕРАТУРА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Русская литература XX века: Учеб</w:t>
      </w:r>
      <w:proofErr w:type="gram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особие для студ. </w:t>
      </w:r>
      <w:proofErr w:type="spell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высш</w:t>
      </w:r>
      <w:proofErr w:type="spell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</w:t>
      </w:r>
      <w:proofErr w:type="spell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учеб. заведений: в 2 т. – Т. 2: 1940 – 1990-е годы/ Л.П. </w:t>
      </w:r>
      <w:proofErr w:type="spell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Кременцов</w:t>
      </w:r>
      <w:proofErr w:type="spell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Л.Ф. Алексеева, Н.М. Малыгина и др.; Под. ред. Л.П. </w:t>
      </w:r>
      <w:proofErr w:type="spell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Кременцова</w:t>
      </w:r>
      <w:proofErr w:type="spell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М.: «Академия» – 2005. – 464 с.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Горбунова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Е. Юрий Бондарев: очерк творчества. – М.: Сов. Россия, 1989. – 432.с.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Идашкин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Ю.В. Грани таланта: О творчестве Юрия Бондарева. М.: 1983. – 231 с.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В.И. Концепция героической личности в творчестве 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Бондарева. М.: 1983. – 191 с.</w:t>
      </w:r>
    </w:p>
    <w:p w:rsidR="007874DC" w:rsidRPr="00A64714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Оскоцкий</w:t>
      </w:r>
      <w:proofErr w:type="spell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В. Исповедь на исходе века: о творчестве Г. Бакланова / В. </w:t>
      </w:r>
      <w:proofErr w:type="spell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Оскоцкий</w:t>
      </w:r>
      <w:proofErr w:type="spell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// Вопросы литера</w:t>
      </w:r>
      <w:r w:rsidR="00B0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туры. – 2000.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3–4. – С. 326–</w:t>
      </w: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334.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Бочаров А. «Военная проза» // Современная русская советская литература. В 2-х частях. Ч. 2. Темы. Проблемы. Стиль / Г. Белая, А. Бочаров, В. </w:t>
      </w:r>
      <w:proofErr w:type="spellStart"/>
      <w:r w:rsidRPr="003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Оскоцкий</w:t>
      </w:r>
      <w:proofErr w:type="spellEnd"/>
      <w:r w:rsidRPr="003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др.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М.: Просвещение, 1987. –</w:t>
      </w:r>
      <w:r w:rsidRPr="003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256 с.</w:t>
      </w:r>
    </w:p>
    <w:p w:rsidR="007874DC" w:rsidRPr="003011E5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Практическое занятие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6.</w:t>
      </w: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92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Поэзия. Подъем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поэзии на рубеже 50–60-х годов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 Поэзия в годы оттепели: основные тенденции, круг тем, особенности эстетики и поэтики.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</w:t>
      </w:r>
      <w:r w:rsidRPr="00BC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«Вторая молодость» поэтов старшего поколения (А. Ахматова, Б. Пастерн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ак, В.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Луговской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Л. Мартынов,</w:t>
      </w:r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C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Я. Смеляков, Е. Винокуров, К. Ваншенкин, М. Дудин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анализ произведений по выбору студента).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</w:t>
      </w:r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Поэтический авангард 60-х гг. (О. Григо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рьев,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Уфлянд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Г. Сапгир, Вс. </w:t>
      </w:r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Некрасов, И. Холин, Я. </w:t>
      </w:r>
      <w:proofErr w:type="spellStart"/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Сатуновский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анализ произведений по выбору студента</w:t>
      </w:r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 художественная задача, аудитория и авторская интонация поэтического авангарда; тематика и специфика поэтического языка авангарда.</w:t>
      </w:r>
      <w:r w:rsidRPr="00BC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4. </w:t>
      </w:r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«Громкая лирика» (Е. Евтушенко, Р. Рождественский, А. Вознесенский</w:t>
      </w:r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анализ произведений по выбору студента</w:t>
      </w:r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): стихотворные сборники как «поэтический конспект эпохи» и </w:t>
      </w:r>
      <w:proofErr w:type="spellStart"/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исповедально</w:t>
      </w:r>
      <w:proofErr w:type="spellEnd"/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-лирический аспект поэзии.</w:t>
      </w:r>
    </w:p>
    <w:p w:rsidR="007874DC" w:rsidRPr="00BC51EA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5. </w:t>
      </w:r>
      <w:r w:rsidRPr="00BC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Литературное и песенно-музыкальное творчество Б. Окуджавы, А. Галича, Н.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Матвеевой – анализ произведений по выбору студента.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Кременцов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Л.П., Алексеева Л.Ф., Малыгина Н.М. Русская литература ХХ века: Учеб</w:t>
      </w:r>
      <w:proofErr w:type="gram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особие для студ. </w:t>
      </w:r>
      <w:proofErr w:type="spell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высш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учеб. заведений: В 2 т. Том 2: 1940-1990-е годы / Л.П. </w:t>
      </w:r>
      <w:proofErr w:type="spell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Кременцов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Л.Ф. Алексеева, Н.М.</w:t>
      </w:r>
      <w:bookmarkStart w:id="17" w:name="_GoBack"/>
      <w:bookmarkEnd w:id="17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Малыгина и др. – М.: Издательский центр «Академия», 2002. – 464 с.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Скоропанова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И.С. Русская постмодернистская литература: Учеб</w:t>
      </w:r>
      <w:proofErr w:type="gram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особие для студентов </w:t>
      </w:r>
      <w:proofErr w:type="spell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филол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фак. вузов / И.С. </w:t>
      </w:r>
      <w:proofErr w:type="spell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Скоропанова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- М.: Флинта: Наука, 2000. – 607 с.</w:t>
      </w:r>
    </w:p>
    <w:p w:rsidR="00F92B73" w:rsidRDefault="007874DC" w:rsidP="00C64F28">
      <w:pPr>
        <w:widowControl w:val="0"/>
        <w:spacing w:after="0" w:line="240" w:lineRule="auto"/>
        <w:ind w:firstLine="709"/>
        <w:jc w:val="both"/>
      </w:pPr>
      <w:proofErr w:type="spellStart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Н. Л. Современная русская литература</w:t>
      </w:r>
      <w:proofErr w:type="gramStart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1950–1990-е гг. : в 2 т. Т. 2 : 1953–1968 : пособие для студ. </w:t>
      </w:r>
      <w:proofErr w:type="spellStart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высш</w:t>
      </w:r>
      <w:proofErr w:type="spellEnd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проф. образования / Н. Л. </w:t>
      </w:r>
      <w:proofErr w:type="spellStart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и М. Н. </w:t>
      </w:r>
      <w:proofErr w:type="spellStart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Липовецкий</w:t>
      </w:r>
      <w:proofErr w:type="spellEnd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– 6-е изд., </w:t>
      </w:r>
      <w:proofErr w:type="spellStart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испр</w:t>
      </w:r>
      <w:proofErr w:type="spellEnd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 : – М. : Издательский центр «Академия», 2003. – 419 с.</w:t>
      </w:r>
    </w:p>
    <w:sectPr w:rsidR="00F92B73" w:rsidSect="00C64F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DC"/>
    <w:rsid w:val="00751A45"/>
    <w:rsid w:val="007874DC"/>
    <w:rsid w:val="00941363"/>
    <w:rsid w:val="00B00F43"/>
    <w:rsid w:val="00C64F28"/>
    <w:rsid w:val="00DB16F1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</cp:revision>
  <dcterms:created xsi:type="dcterms:W3CDTF">2016-12-27T18:13:00Z</dcterms:created>
  <dcterms:modified xsi:type="dcterms:W3CDTF">2016-12-27T18:13:00Z</dcterms:modified>
</cp:coreProperties>
</file>