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4770FF" w:rsidRPr="005B49CB" w:rsidTr="00042558">
        <w:tc>
          <w:tcPr>
            <w:tcW w:w="4965" w:type="dxa"/>
          </w:tcPr>
          <w:p w:rsidR="004770FF" w:rsidRPr="005B49CB" w:rsidRDefault="004770FF" w:rsidP="00042558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5B49CB">
              <w:rPr>
                <w:rFonts w:eastAsia="Calibri"/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5B49CB">
              <w:rPr>
                <w:rFonts w:eastAsia="Calibri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5B49CB"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  <w:p w:rsidR="004770FF" w:rsidRPr="005B49CB" w:rsidRDefault="004770FF" w:rsidP="00042558">
            <w:pPr>
              <w:ind w:left="284"/>
              <w:rPr>
                <w:rFonts w:eastAsia="Calibri"/>
                <w:sz w:val="24"/>
                <w:szCs w:val="24"/>
                <w:lang w:eastAsia="ru-RU"/>
              </w:rPr>
            </w:pPr>
          </w:p>
          <w:p w:rsidR="004770FF" w:rsidRPr="005B49CB" w:rsidRDefault="004770FF" w:rsidP="00042558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:rsidR="004770FF" w:rsidRPr="005B49CB" w:rsidRDefault="004770FF" w:rsidP="00042558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>УТВЕРЖДЕНО</w:t>
            </w:r>
          </w:p>
          <w:p w:rsidR="004770FF" w:rsidRPr="005B49CB" w:rsidRDefault="004770FF" w:rsidP="00042558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:rsidR="004770FF" w:rsidRPr="005B49CB" w:rsidRDefault="004770FF" w:rsidP="00042558">
            <w:pPr>
              <w:ind w:left="284"/>
              <w:rPr>
                <w:rFonts w:eastAsia="Calibri"/>
                <w:sz w:val="28"/>
                <w:szCs w:val="28"/>
                <w:lang w:eastAsia="ru-RU"/>
              </w:rPr>
            </w:pPr>
            <w:proofErr w:type="gramStart"/>
            <w:r w:rsidRPr="005B49CB">
              <w:rPr>
                <w:rFonts w:eastAsia="Calibri"/>
                <w:sz w:val="28"/>
                <w:szCs w:val="28"/>
                <w:lang w:eastAsia="ru-RU"/>
              </w:rPr>
              <w:t>от</w:t>
            </w:r>
            <w:proofErr w:type="gramEnd"/>
            <w:r w:rsidRPr="005B49C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161BB7" w:rsidRPr="00161BB7">
              <w:rPr>
                <w:rFonts w:eastAsia="Calibri"/>
                <w:sz w:val="28"/>
                <w:szCs w:val="28"/>
                <w:lang w:eastAsia="ru-RU"/>
              </w:rPr>
              <w:t>27.03.2025 № 15</w:t>
            </w:r>
          </w:p>
        </w:tc>
      </w:tr>
    </w:tbl>
    <w:p w:rsidR="004770FF" w:rsidRPr="005B49CB" w:rsidRDefault="004770FF" w:rsidP="004770FF">
      <w:pPr>
        <w:ind w:left="284"/>
        <w:rPr>
          <w:sz w:val="28"/>
          <w:szCs w:val="28"/>
          <w:lang w:eastAsia="ru-RU"/>
        </w:rPr>
      </w:pPr>
      <w:bookmarkStart w:id="0" w:name="_GoBack"/>
      <w:bookmarkEnd w:id="0"/>
    </w:p>
    <w:p w:rsidR="004770FF" w:rsidRPr="005B49CB" w:rsidRDefault="004770FF" w:rsidP="004770FF">
      <w:pPr>
        <w:rPr>
          <w:sz w:val="28"/>
          <w:szCs w:val="28"/>
          <w:lang w:eastAsia="ru-RU"/>
        </w:rPr>
      </w:pPr>
      <w:r w:rsidRPr="005B49CB">
        <w:rPr>
          <w:sz w:val="28"/>
          <w:szCs w:val="28"/>
          <w:lang w:eastAsia="ru-RU"/>
        </w:rPr>
        <w:t>ВОПРОСЫ К ЗАЧЕТУ</w:t>
      </w:r>
    </w:p>
    <w:p w:rsidR="004770FF" w:rsidRPr="005B49CB" w:rsidRDefault="004770FF" w:rsidP="004770FF">
      <w:pPr>
        <w:rPr>
          <w:sz w:val="28"/>
          <w:szCs w:val="28"/>
          <w:lang w:eastAsia="ru-RU"/>
        </w:rPr>
      </w:pPr>
    </w:p>
    <w:p w:rsidR="004770FF" w:rsidRPr="005B49CB" w:rsidRDefault="004770FF" w:rsidP="004770FF">
      <w:pPr>
        <w:rPr>
          <w:sz w:val="28"/>
          <w:szCs w:val="28"/>
          <w:lang w:eastAsia="ru-RU"/>
        </w:rPr>
      </w:pPr>
      <w:r w:rsidRPr="005B49CB">
        <w:rPr>
          <w:sz w:val="28"/>
          <w:szCs w:val="28"/>
          <w:lang w:eastAsia="ru-RU"/>
        </w:rPr>
        <w:t>По курсу: «</w:t>
      </w:r>
      <w:r w:rsidRPr="005A5354">
        <w:rPr>
          <w:sz w:val="28"/>
          <w:szCs w:val="28"/>
        </w:rPr>
        <w:t>Пространственное планирование и развитие</w:t>
      </w:r>
      <w:r w:rsidRPr="005B49CB">
        <w:rPr>
          <w:sz w:val="28"/>
          <w:szCs w:val="28"/>
          <w:lang w:eastAsia="ru-RU"/>
        </w:rPr>
        <w:t>»</w:t>
      </w:r>
    </w:p>
    <w:p w:rsidR="004770FF" w:rsidRPr="005B49CB" w:rsidRDefault="004770FF" w:rsidP="004770FF">
      <w:pPr>
        <w:rPr>
          <w:sz w:val="28"/>
          <w:szCs w:val="28"/>
          <w:lang w:eastAsia="ru-RU"/>
        </w:rPr>
      </w:pPr>
    </w:p>
    <w:p w:rsidR="004770FF" w:rsidRPr="005B49CB" w:rsidRDefault="004770FF" w:rsidP="004770FF">
      <w:pPr>
        <w:rPr>
          <w:sz w:val="28"/>
          <w:szCs w:val="28"/>
          <w:lang w:eastAsia="ru-RU"/>
        </w:rPr>
      </w:pPr>
      <w:r w:rsidRPr="005B49CB">
        <w:rPr>
          <w:sz w:val="28"/>
          <w:szCs w:val="28"/>
          <w:lang w:eastAsia="ru-RU"/>
        </w:rPr>
        <w:t>Специальность: «</w:t>
      </w:r>
      <w:r>
        <w:rPr>
          <w:sz w:val="28"/>
          <w:szCs w:val="28"/>
          <w:lang w:eastAsia="ru-RU"/>
        </w:rPr>
        <w:t>Урбанология и сити-менеджмент</w:t>
      </w:r>
      <w:r w:rsidRPr="005B49CB">
        <w:rPr>
          <w:sz w:val="28"/>
          <w:szCs w:val="28"/>
          <w:lang w:eastAsia="ru-RU"/>
        </w:rPr>
        <w:t>» (</w:t>
      </w:r>
      <w:r>
        <w:rPr>
          <w:sz w:val="28"/>
          <w:szCs w:val="28"/>
          <w:lang w:eastAsia="ru-RU"/>
        </w:rPr>
        <w:t>2</w:t>
      </w:r>
      <w:r w:rsidRPr="005B49CB">
        <w:rPr>
          <w:sz w:val="28"/>
          <w:szCs w:val="28"/>
          <w:lang w:eastAsia="ru-RU"/>
        </w:rPr>
        <w:t xml:space="preserve"> курс)</w:t>
      </w:r>
    </w:p>
    <w:p w:rsidR="004770FF" w:rsidRDefault="004770FF" w:rsidP="000F1A42">
      <w:pPr>
        <w:jc w:val="center"/>
        <w:rPr>
          <w:sz w:val="28"/>
          <w:szCs w:val="28"/>
        </w:rPr>
      </w:pP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Устойчивое развитие городов и других поселений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Концепция устойчивого развития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ЦУР 11: Устойчивые города и населенные пункты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Глобальные вызовы устойчивому развитию городов и поселений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Принципы обеспечения устойчивости и гибкости поселений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Территориально-пространственная организация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Границы города. Линии градостроительного регулирования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Функциональное зонирование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Жилые территории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Общественно-деловые территории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Каркас социальной инфраструктуры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Транспортно-планировочный каркас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Природно-рекреационный каркас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Туристический каркас города</w:t>
      </w:r>
    </w:p>
    <w:p w:rsidR="006541BB" w:rsidRPr="005A5354" w:rsidRDefault="006541BB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Промышленный и индустриальный каркас поселений</w:t>
      </w:r>
    </w:p>
    <w:p w:rsidR="006541BB" w:rsidRPr="008A38C5" w:rsidRDefault="006541BB" w:rsidP="000F1A42">
      <w:pPr>
        <w:numPr>
          <w:ilvl w:val="0"/>
          <w:numId w:val="1"/>
        </w:numPr>
        <w:ind w:firstLine="0"/>
        <w:jc w:val="both"/>
        <w:rPr>
          <w:spacing w:val="-7"/>
          <w:sz w:val="28"/>
          <w:szCs w:val="28"/>
        </w:rPr>
      </w:pPr>
      <w:r w:rsidRPr="008A38C5">
        <w:rPr>
          <w:spacing w:val="-7"/>
          <w:sz w:val="28"/>
          <w:szCs w:val="28"/>
        </w:rPr>
        <w:t>Сельские поселения. Принципы территориально-пространственной организации</w:t>
      </w:r>
    </w:p>
    <w:p w:rsidR="000F1A42" w:rsidRPr="005A5354" w:rsidRDefault="000F1A42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Концепции пространственного развития поселений</w:t>
      </w:r>
    </w:p>
    <w:p w:rsidR="000F1A42" w:rsidRPr="005A5354" w:rsidRDefault="000F1A42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bCs/>
          <w:iCs/>
          <w:sz w:val="28"/>
          <w:szCs w:val="28"/>
        </w:rPr>
        <w:t xml:space="preserve">Паттерны развития городов. Моно- и </w:t>
      </w:r>
      <w:proofErr w:type="spellStart"/>
      <w:r w:rsidRPr="005A5354">
        <w:rPr>
          <w:bCs/>
          <w:iCs/>
          <w:sz w:val="28"/>
          <w:szCs w:val="28"/>
        </w:rPr>
        <w:t>полицентричные</w:t>
      </w:r>
      <w:proofErr w:type="spellEnd"/>
      <w:r w:rsidRPr="005A5354">
        <w:rPr>
          <w:bCs/>
          <w:iCs/>
          <w:sz w:val="28"/>
          <w:szCs w:val="28"/>
        </w:rPr>
        <w:t xml:space="preserve"> города</w:t>
      </w:r>
    </w:p>
    <w:p w:rsidR="000F1A42" w:rsidRPr="005A5354" w:rsidRDefault="000F1A42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Компактный город. Концепция 15-минутного города</w:t>
      </w:r>
    </w:p>
    <w:p w:rsidR="000F1A42" w:rsidRPr="008A38C5" w:rsidRDefault="000F1A42" w:rsidP="000F1A42">
      <w:pPr>
        <w:numPr>
          <w:ilvl w:val="0"/>
          <w:numId w:val="1"/>
        </w:numPr>
        <w:ind w:firstLine="0"/>
        <w:jc w:val="both"/>
        <w:rPr>
          <w:spacing w:val="-4"/>
          <w:sz w:val="28"/>
          <w:szCs w:val="28"/>
        </w:rPr>
      </w:pPr>
      <w:r w:rsidRPr="008A38C5">
        <w:rPr>
          <w:spacing w:val="-4"/>
          <w:sz w:val="28"/>
          <w:szCs w:val="28"/>
        </w:rPr>
        <w:t>Городские стратегии, ориентированные на изменение паттернов мобильности населения (автомобиле-ориентированные города, транзитно-ориентированные города, пешеходные города).</w:t>
      </w:r>
    </w:p>
    <w:p w:rsidR="000F1A42" w:rsidRPr="005A5354" w:rsidRDefault="000F1A42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Концепции зеленого города</w:t>
      </w:r>
    </w:p>
    <w:p w:rsidR="000F1A42" w:rsidRDefault="000F1A42" w:rsidP="000F1A42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 w:rsidRPr="005A5354">
        <w:rPr>
          <w:sz w:val="28"/>
          <w:szCs w:val="28"/>
        </w:rPr>
        <w:t>Умный город</w:t>
      </w:r>
    </w:p>
    <w:p w:rsidR="004770FF" w:rsidRDefault="004770FF" w:rsidP="004770FF">
      <w:pPr>
        <w:jc w:val="both"/>
        <w:rPr>
          <w:sz w:val="28"/>
          <w:szCs w:val="28"/>
        </w:rPr>
      </w:pPr>
    </w:p>
    <w:p w:rsidR="004770FF" w:rsidRDefault="001C70FF" w:rsidP="004770FF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="004770FF">
        <w:rPr>
          <w:sz w:val="28"/>
          <w:szCs w:val="28"/>
        </w:rPr>
        <w:tab/>
      </w:r>
      <w:r w:rsidR="004770FF">
        <w:rPr>
          <w:sz w:val="28"/>
          <w:szCs w:val="28"/>
        </w:rPr>
        <w:tab/>
      </w:r>
      <w:r w:rsidR="004770FF">
        <w:rPr>
          <w:sz w:val="28"/>
          <w:szCs w:val="28"/>
        </w:rPr>
        <w:tab/>
      </w:r>
      <w:r w:rsidR="004770FF">
        <w:rPr>
          <w:sz w:val="28"/>
          <w:szCs w:val="28"/>
        </w:rPr>
        <w:tab/>
      </w:r>
      <w:r w:rsidR="004770FF">
        <w:rPr>
          <w:sz w:val="28"/>
          <w:szCs w:val="28"/>
        </w:rPr>
        <w:tab/>
      </w:r>
      <w:r w:rsidR="004770FF">
        <w:rPr>
          <w:sz w:val="28"/>
          <w:szCs w:val="28"/>
        </w:rPr>
        <w:tab/>
      </w:r>
      <w:r>
        <w:rPr>
          <w:sz w:val="28"/>
          <w:szCs w:val="28"/>
        </w:rPr>
        <w:t>А</w:t>
      </w:r>
      <w:r w:rsidR="004770F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770FF">
        <w:rPr>
          <w:sz w:val="28"/>
          <w:szCs w:val="28"/>
        </w:rPr>
        <w:t xml:space="preserve">. </w:t>
      </w:r>
      <w:r>
        <w:rPr>
          <w:sz w:val="28"/>
          <w:szCs w:val="28"/>
        </w:rPr>
        <w:t>Маевская</w:t>
      </w:r>
    </w:p>
    <w:p w:rsidR="004770FF" w:rsidRDefault="004770FF" w:rsidP="004770FF">
      <w:pPr>
        <w:jc w:val="both"/>
        <w:rPr>
          <w:sz w:val="28"/>
          <w:szCs w:val="28"/>
        </w:rPr>
      </w:pPr>
    </w:p>
    <w:p w:rsidR="004770FF" w:rsidRDefault="004770FF" w:rsidP="004770FF">
      <w:pPr>
        <w:jc w:val="both"/>
        <w:rPr>
          <w:sz w:val="28"/>
          <w:szCs w:val="28"/>
        </w:rPr>
      </w:pPr>
    </w:p>
    <w:p w:rsidR="004770FF" w:rsidRPr="005A5354" w:rsidRDefault="004770FF" w:rsidP="004770FF">
      <w:pPr>
        <w:tabs>
          <w:tab w:val="left" w:pos="426"/>
        </w:tabs>
        <w:rPr>
          <w:sz w:val="28"/>
          <w:szCs w:val="28"/>
        </w:rPr>
      </w:pPr>
      <w:r w:rsidRPr="00594DA3">
        <w:rPr>
          <w:sz w:val="28"/>
          <w:szCs w:val="28"/>
        </w:rPr>
        <w:t xml:space="preserve">Заведующий кафедрой </w:t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Pr="00594DA3">
        <w:rPr>
          <w:sz w:val="28"/>
          <w:szCs w:val="28"/>
        </w:rPr>
        <w:tab/>
      </w:r>
      <w:r w:rsidR="001C70FF">
        <w:rPr>
          <w:sz w:val="28"/>
          <w:szCs w:val="28"/>
        </w:rPr>
        <w:t>О.И</w:t>
      </w:r>
      <w:r w:rsidRPr="00594DA3">
        <w:rPr>
          <w:sz w:val="28"/>
          <w:szCs w:val="28"/>
        </w:rPr>
        <w:t xml:space="preserve">. </w:t>
      </w:r>
      <w:r w:rsidR="001C70FF">
        <w:rPr>
          <w:sz w:val="28"/>
          <w:szCs w:val="28"/>
        </w:rPr>
        <w:t>Грядунова</w:t>
      </w:r>
    </w:p>
    <w:sectPr w:rsidR="004770FF" w:rsidRPr="005A5354" w:rsidSect="00FF1C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06122"/>
    <w:multiLevelType w:val="hybridMultilevel"/>
    <w:tmpl w:val="C1B6FDE8"/>
    <w:lvl w:ilvl="0" w:tplc="45426CB4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BB"/>
    <w:rsid w:val="000F1A42"/>
    <w:rsid w:val="00161BB7"/>
    <w:rsid w:val="001C70FF"/>
    <w:rsid w:val="004770FF"/>
    <w:rsid w:val="005A5354"/>
    <w:rsid w:val="006541BB"/>
    <w:rsid w:val="00702A44"/>
    <w:rsid w:val="008A38C5"/>
    <w:rsid w:val="00C409A7"/>
    <w:rsid w:val="00C54BA3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BFE7-BC21-4A89-AD97-84519511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BB"/>
    <w:pPr>
      <w:jc w:val="left"/>
    </w:pPr>
    <w:rPr>
      <w:rFonts w:eastAsia="Times New Roman"/>
      <w:sz w:val="20"/>
      <w:szCs w:val="20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541BB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6541BB"/>
    <w:pPr>
      <w:widowControl w:val="0"/>
      <w:ind w:firstLine="400"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39"/>
    <w:rsid w:val="0065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rsid w:val="004770FF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User-121</cp:lastModifiedBy>
  <cp:revision>3</cp:revision>
  <dcterms:created xsi:type="dcterms:W3CDTF">2025-04-02T07:43:00Z</dcterms:created>
  <dcterms:modified xsi:type="dcterms:W3CDTF">2025-04-11T06:27:00Z</dcterms:modified>
</cp:coreProperties>
</file>