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4E0829" w:rsidRPr="004E0829" w14:paraId="601000DD" w14:textId="77777777" w:rsidTr="00664BEF">
        <w:tc>
          <w:tcPr>
            <w:tcW w:w="4965" w:type="dxa"/>
          </w:tcPr>
          <w:p w14:paraId="153E2F60" w14:textId="77777777" w:rsidR="004E0829" w:rsidRPr="004E0829" w:rsidRDefault="004E0829" w:rsidP="004E0829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4E0829">
              <w:rPr>
                <w:rFonts w:eastAsia="Calibri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4E0829">
              <w:rPr>
                <w:rFonts w:eastAsia="Calibri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4E0829">
              <w:rPr>
                <w:rFonts w:eastAsia="Calibri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4E0829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  <w:p w14:paraId="0DAC2C20" w14:textId="77777777" w:rsidR="004E0829" w:rsidRPr="004E0829" w:rsidRDefault="004E0829" w:rsidP="004E0829">
            <w:pPr>
              <w:ind w:left="284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1258E96" w14:textId="77777777" w:rsidR="004E0829" w:rsidRPr="004E0829" w:rsidRDefault="004E0829" w:rsidP="004E0829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4E0829">
              <w:rPr>
                <w:rFonts w:eastAsia="Calibri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hideMark/>
          </w:tcPr>
          <w:p w14:paraId="38DBC47E" w14:textId="77777777" w:rsidR="004E0829" w:rsidRPr="004E0829" w:rsidRDefault="004E0829" w:rsidP="004E0829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4E0829">
              <w:rPr>
                <w:rFonts w:eastAsia="Calibri"/>
                <w:sz w:val="28"/>
                <w:szCs w:val="28"/>
                <w:lang w:eastAsia="ru-RU"/>
              </w:rPr>
              <w:t>УТВЕРЖДЕНО</w:t>
            </w:r>
          </w:p>
          <w:p w14:paraId="620DF1DC" w14:textId="77777777" w:rsidR="004E0829" w:rsidRPr="004E0829" w:rsidRDefault="004E0829" w:rsidP="004E0829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4E0829">
              <w:rPr>
                <w:rFonts w:eastAsia="Calibri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4C0467D4" w14:textId="355C20F0" w:rsidR="004E0829" w:rsidRPr="004E0829" w:rsidRDefault="004E0829" w:rsidP="004E0829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4E0829">
              <w:rPr>
                <w:rFonts w:eastAsia="Calibri"/>
                <w:sz w:val="28"/>
                <w:szCs w:val="28"/>
                <w:lang w:eastAsia="ru-RU"/>
              </w:rPr>
              <w:t xml:space="preserve">от </w:t>
            </w:r>
            <w:r w:rsidR="00906178" w:rsidRPr="00906178">
              <w:rPr>
                <w:rFonts w:eastAsia="Calibri"/>
                <w:sz w:val="28"/>
                <w:szCs w:val="28"/>
                <w:lang w:eastAsia="ru-RU"/>
              </w:rPr>
              <w:t>27.03.2025 № 15</w:t>
            </w:r>
            <w:bookmarkStart w:id="0" w:name="_GoBack"/>
            <w:bookmarkEnd w:id="0"/>
          </w:p>
        </w:tc>
      </w:tr>
    </w:tbl>
    <w:p w14:paraId="60FDF7BF" w14:textId="77777777" w:rsidR="004E0829" w:rsidRPr="004E0829" w:rsidRDefault="004E0829" w:rsidP="004E082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1655F2" w14:textId="77777777" w:rsidR="004E0829" w:rsidRPr="004E0829" w:rsidRDefault="004E0829" w:rsidP="004E0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E0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 К ЗАЧЕТУ</w:t>
      </w:r>
    </w:p>
    <w:p w14:paraId="15EBEC8C" w14:textId="77777777" w:rsidR="004E0829" w:rsidRPr="004E0829" w:rsidRDefault="004E0829" w:rsidP="004E0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6DE8337" w14:textId="635C9299" w:rsidR="004E0829" w:rsidRPr="004E0829" w:rsidRDefault="004E0829" w:rsidP="004E0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E0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курсу: «</w:t>
      </w:r>
      <w:r w:rsidRPr="004E0829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Основы права в сфере туризма и гостеприимства</w:t>
      </w:r>
      <w:r w:rsidRPr="004E0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715C8BFA" w14:textId="77777777" w:rsidR="004E0829" w:rsidRPr="004E0829" w:rsidRDefault="004E0829" w:rsidP="004E0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72DC1A" w14:textId="275765A6" w:rsidR="004E0829" w:rsidRPr="004E0829" w:rsidRDefault="004E0829" w:rsidP="004E0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E0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Специальность: «Туризм и гостеприимство» (2 курс)</w:t>
      </w:r>
    </w:p>
    <w:p w14:paraId="7170EB0B" w14:textId="77777777" w:rsidR="004E0829" w:rsidRDefault="004E0829" w:rsidP="004E08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D5CB6E" w14:textId="12FE834F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Система государственного регулирования и правового </w:t>
      </w:r>
      <w:r w:rsidR="004E0829" w:rsidRPr="00FB0074">
        <w:rPr>
          <w:rFonts w:ascii="Times New Roman" w:hAnsi="Times New Roman" w:cs="Times New Roman"/>
          <w:sz w:val="28"/>
          <w:szCs w:val="28"/>
          <w:lang w:val="ru-RU"/>
        </w:rPr>
        <w:t>обеспечения в</w:t>
      </w: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 сфере туризма и гостеприимства. </w:t>
      </w:r>
    </w:p>
    <w:p w14:paraId="2136A163" w14:textId="341E84B4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Понятие «государственное регулирование туристической деятельности». Значение государственного влияния в туризме и гостеприимстве. </w:t>
      </w:r>
    </w:p>
    <w:p w14:paraId="47DA2011" w14:textId="6552C31B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Туризм как объект правового регулирования. </w:t>
      </w:r>
    </w:p>
    <w:p w14:paraId="160D027F" w14:textId="3313CF88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Субъекты гражданских правоотношений в сфере туризма. </w:t>
      </w:r>
    </w:p>
    <w:p w14:paraId="44E28DF1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Органы государственного управления, регулирующие сферу туризма и гостеприимства. </w:t>
      </w:r>
    </w:p>
    <w:p w14:paraId="158DC928" w14:textId="48A95F1B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Основные цели и задачи деятельности Национального агентства по туризму. </w:t>
      </w:r>
    </w:p>
    <w:p w14:paraId="44587F2F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Нормативные правовые акты, регулирующие отношения в сфере туризма Республики Беларусь. </w:t>
      </w:r>
    </w:p>
    <w:p w14:paraId="27CDB32B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Цели, приоритетные направления и пути совершенствования государственного регулирования и правового обеспечения туристической деятельности. </w:t>
      </w:r>
    </w:p>
    <w:p w14:paraId="78BA6CBC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Развитие международного туризма как приоритетное направление государственного регулирования в сфере туризма. </w:t>
      </w:r>
    </w:p>
    <w:p w14:paraId="7B6AC025" w14:textId="5A65CDC2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Беларусь «О туризме»: структура, содержание, история разработки и принятия. </w:t>
      </w:r>
    </w:p>
    <w:p w14:paraId="4C0F3325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Понятие организационно-правовой формы туристической организации. </w:t>
      </w:r>
    </w:p>
    <w:p w14:paraId="27C72E1B" w14:textId="7299145C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Основные организационно-правовые формы предпринимательской деятельности в сфере туризма. </w:t>
      </w:r>
    </w:p>
    <w:p w14:paraId="541B4DF1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Понятие лицензии. Основные принципы лицензирования. Порядок и условия лицензирования туристической деятельности. </w:t>
      </w:r>
    </w:p>
    <w:p w14:paraId="666E28A5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Лицензионные требования, условия выдачи лицензии. </w:t>
      </w:r>
    </w:p>
    <w:p w14:paraId="27D8C917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Нормативно-правовая база лицензирования туристической деятельности в Республике Беларусь. </w:t>
      </w:r>
    </w:p>
    <w:p w14:paraId="276CE224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Понятие и уровни стандартизации. Международная, региональная и рациональная стандартизация. </w:t>
      </w:r>
    </w:p>
    <w:p w14:paraId="3C163864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Государственная система стандартизации. Объекты стандартизации в туристско-экскурсионном обслуживании населения. </w:t>
      </w:r>
    </w:p>
    <w:p w14:paraId="093592AA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Государственные стандарты Республики Беларусь, действующие в сфере туризма. </w:t>
      </w:r>
    </w:p>
    <w:p w14:paraId="587BCA78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Сущность, цели и правовые основы сертификации. Понятие, цели, правовые основы сертификации. </w:t>
      </w:r>
    </w:p>
    <w:p w14:paraId="1C312FC6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Сертификация туристических услуг. Объекты сертификации туристических услуг. </w:t>
      </w:r>
    </w:p>
    <w:p w14:paraId="55E83954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>Правовые основы сертификации туристических услуг в Республике Беларусь.</w:t>
      </w:r>
    </w:p>
    <w:p w14:paraId="754FE671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Порядок сертификации туристических услуг. </w:t>
      </w:r>
    </w:p>
    <w:p w14:paraId="0BFC285A" w14:textId="25C0ECF9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Порядок сертификации гостиничных услуг. </w:t>
      </w:r>
    </w:p>
    <w:p w14:paraId="09E87F41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>Субъекты и участники гражданских правоотношений в сфере туризма и гостеприимства.</w:t>
      </w:r>
    </w:p>
    <w:p w14:paraId="180CD606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Правовое регулирование договорных отношений между субъектами и участниками туристической деятельности. </w:t>
      </w:r>
    </w:p>
    <w:p w14:paraId="79F598AA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Правовое регулирование договорных отношений между туроператором и контрагентами. </w:t>
      </w:r>
    </w:p>
    <w:p w14:paraId="29EBB395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Правое регулирование договорных отношений туроператора с турагентом и страховой компанией </w:t>
      </w:r>
    </w:p>
    <w:p w14:paraId="2493FCAE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Договорные отношения в сфере туризма. </w:t>
      </w:r>
    </w:p>
    <w:p w14:paraId="3A3974F1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Понятие, юридическая природа и субъектный состав договора о туристическом обслуживании. </w:t>
      </w:r>
    </w:p>
    <w:p w14:paraId="6D8F05AA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правового регулирования договорных отношений в сфере туризма. </w:t>
      </w:r>
    </w:p>
    <w:p w14:paraId="006EE71F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Договоры в сфере туристической деятельности. </w:t>
      </w:r>
    </w:p>
    <w:p w14:paraId="253D5689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 гражданско-правовых договоров в сфере туристической деятельности. </w:t>
      </w:r>
    </w:p>
    <w:p w14:paraId="4F21FFFC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Виды и типы договоров в сфере туристской деятельности. </w:t>
      </w:r>
    </w:p>
    <w:p w14:paraId="7A9BB4D3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Понятие договора. Порядок и основные этапы заключения договора на туристическое обслуживание. </w:t>
      </w:r>
    </w:p>
    <w:p w14:paraId="1096825D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Существенные условия договора оказания туристических услуг. </w:t>
      </w:r>
    </w:p>
    <w:p w14:paraId="1819A27C" w14:textId="77777777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Понятие и виды туристических услуг. </w:t>
      </w:r>
    </w:p>
    <w:p w14:paraId="10891005" w14:textId="2A7B1DE1" w:rsidR="00FB0074" w:rsidRP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Правовые основы классификации гостиниц. </w:t>
      </w:r>
    </w:p>
    <w:p w14:paraId="0FB79095" w14:textId="77777777" w:rsid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Туристические формальности.  </w:t>
      </w:r>
    </w:p>
    <w:p w14:paraId="333B23FB" w14:textId="77777777" w:rsidR="00FB0074" w:rsidRDefault="00FB0074" w:rsidP="00FB007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Правовое регулирование безопасности туристов. </w:t>
      </w:r>
    </w:p>
    <w:p w14:paraId="260A86C1" w14:textId="22AE9BB3" w:rsidR="00FB0074" w:rsidRPr="004E0829" w:rsidRDefault="00FB0074" w:rsidP="004E082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074">
        <w:rPr>
          <w:rFonts w:ascii="Times New Roman" w:hAnsi="Times New Roman" w:cs="Times New Roman"/>
          <w:sz w:val="28"/>
          <w:szCs w:val="28"/>
          <w:lang w:val="ru-RU"/>
        </w:rPr>
        <w:t xml:space="preserve">Страхование в туризме. </w:t>
      </w:r>
    </w:p>
    <w:p w14:paraId="472F6772" w14:textId="00A05B02" w:rsidR="00FB0074" w:rsidRDefault="00FB0074" w:rsidP="00FB00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CCC5F7" w14:textId="4F3BD635" w:rsidR="004E0829" w:rsidRPr="004E0829" w:rsidRDefault="004E0829" w:rsidP="004E08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E0829">
        <w:rPr>
          <w:rFonts w:ascii="Times New Roman" w:hAnsi="Times New Roman" w:cs="Times New Roman"/>
          <w:sz w:val="28"/>
          <w:szCs w:val="28"/>
          <w:lang w:val="ru-RU"/>
        </w:rPr>
        <w:t>Старший преподаватель</w:t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  <w:t>Н.И. Сухонос</w:t>
      </w:r>
    </w:p>
    <w:p w14:paraId="63D39215" w14:textId="77777777" w:rsidR="004E0829" w:rsidRPr="004E0829" w:rsidRDefault="004E0829" w:rsidP="004E08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6982B7C" w14:textId="77777777" w:rsidR="004E0829" w:rsidRPr="004E0829" w:rsidRDefault="004E0829" w:rsidP="004E08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6C9178D" w14:textId="4EBB59EB" w:rsidR="004E0829" w:rsidRPr="004E0829" w:rsidRDefault="004E0829" w:rsidP="004E082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829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кафедрой </w:t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829">
        <w:rPr>
          <w:rFonts w:ascii="Times New Roman" w:hAnsi="Times New Roman" w:cs="Times New Roman"/>
          <w:sz w:val="28"/>
          <w:szCs w:val="28"/>
          <w:lang w:val="ru-RU"/>
        </w:rPr>
        <w:tab/>
        <w:t>О.И. Грядунова</w:t>
      </w:r>
    </w:p>
    <w:p w14:paraId="1F97EFA8" w14:textId="77777777" w:rsidR="004E0829" w:rsidRPr="00FB0074" w:rsidRDefault="004E0829" w:rsidP="00FB00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E0829" w:rsidRPr="00FB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A1304"/>
    <w:multiLevelType w:val="hybridMultilevel"/>
    <w:tmpl w:val="8CFAC1C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74"/>
    <w:rsid w:val="00004A40"/>
    <w:rsid w:val="004E0829"/>
    <w:rsid w:val="00906178"/>
    <w:rsid w:val="00F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3B46"/>
  <w15:chartTrackingRefBased/>
  <w15:docId w15:val="{6B358EE4-96BA-4EAC-A594-8CCDE18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74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4E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E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Сухонос</dc:creator>
  <cp:keywords/>
  <dc:description/>
  <cp:lastModifiedBy>User-121</cp:lastModifiedBy>
  <cp:revision>3</cp:revision>
  <dcterms:created xsi:type="dcterms:W3CDTF">2025-04-02T12:15:00Z</dcterms:created>
  <dcterms:modified xsi:type="dcterms:W3CDTF">2025-04-11T06:08:00Z</dcterms:modified>
</cp:coreProperties>
</file>