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12" w:rsidRPr="001E4112" w:rsidRDefault="001E4112" w:rsidP="001E4112">
      <w:pPr>
        <w:suppressAutoHyphens/>
        <w:ind w:left="708" w:firstLine="1"/>
        <w:contextualSpacing/>
        <w:jc w:val="center"/>
        <w:rPr>
          <w:rFonts w:eastAsia="Times New Roman" w:cs="Times New Roman"/>
          <w:b/>
          <w:caps/>
          <w:szCs w:val="28"/>
          <w:lang w:eastAsia="zh-CN"/>
        </w:rPr>
      </w:pPr>
      <w:r w:rsidRPr="001E4112">
        <w:rPr>
          <w:rFonts w:eastAsia="Times New Roman" w:cs="Times New Roman"/>
          <w:b/>
          <w:szCs w:val="28"/>
          <w:lang w:eastAsia="zh-CN"/>
        </w:rPr>
        <w:t xml:space="preserve">ТЕМАТИЧЕСКИЙ ПЛАН ДИСЦИПЛИНЫ </w:t>
      </w:r>
      <w:r w:rsidRPr="001E4112">
        <w:rPr>
          <w:rFonts w:eastAsia="Times New Roman" w:cs="Times New Roman"/>
          <w:b/>
          <w:bCs/>
          <w:caps/>
          <w:szCs w:val="28"/>
          <w:lang w:eastAsia="ru-RU" w:bidi="ru-RU"/>
        </w:rPr>
        <w:t>«</w:t>
      </w:r>
      <w:r w:rsidRPr="001E4112">
        <w:rPr>
          <w:rFonts w:eastAsia="Times New Roman" w:cs="Times New Roman"/>
          <w:b/>
          <w:caps/>
          <w:szCs w:val="28"/>
          <w:lang w:eastAsia="ru-RU"/>
        </w:rPr>
        <w:t>Институциональное право Союзного государства, ЕАЭС и СНГ</w:t>
      </w:r>
      <w:r w:rsidRPr="001E4112">
        <w:rPr>
          <w:rFonts w:eastAsia="Times New Roman" w:cs="Times New Roman"/>
          <w:b/>
          <w:bCs/>
          <w:caps/>
          <w:szCs w:val="28"/>
          <w:lang w:eastAsia="ru-RU" w:bidi="ru-RU"/>
        </w:rPr>
        <w:t>»</w:t>
      </w:r>
    </w:p>
    <w:p w:rsidR="001E4112" w:rsidRPr="001E4112" w:rsidRDefault="001E4112" w:rsidP="001E4112">
      <w:pPr>
        <w:widowControl w:val="0"/>
        <w:ind w:firstLine="709"/>
        <w:jc w:val="center"/>
        <w:rPr>
          <w:rFonts w:eastAsia="Times New Roman" w:cs="Times New Roman"/>
          <w:b/>
          <w:bCs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firstLine="709"/>
        <w:jc w:val="center"/>
        <w:rPr>
          <w:rFonts w:eastAsia="Times New Roman" w:cs="Times New Roman"/>
          <w:b/>
          <w:bCs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left="708" w:firstLine="1"/>
        <w:rPr>
          <w:rFonts w:eastAsia="Times New Roman" w:cs="Times New Roman"/>
          <w:b/>
          <w:bCs/>
          <w:szCs w:val="28"/>
          <w:lang w:eastAsia="ru-RU" w:bidi="ru-RU"/>
        </w:rPr>
      </w:pPr>
      <w:r w:rsidRPr="001E4112">
        <w:rPr>
          <w:rFonts w:eastAsia="Times New Roman" w:cs="Times New Roman"/>
          <w:b/>
          <w:bCs/>
          <w:szCs w:val="28"/>
          <w:lang w:eastAsia="ru-RU" w:bidi="ru-RU"/>
        </w:rPr>
        <w:t>Тема 1. Введение в учебную дисциплину «</w:t>
      </w:r>
      <w:r w:rsidRPr="001E4112">
        <w:rPr>
          <w:rFonts w:eastAsia="Times New Roman" w:cs="Times New Roman"/>
          <w:b/>
          <w:szCs w:val="28"/>
          <w:lang w:eastAsia="ru-RU"/>
        </w:rPr>
        <w:t>Институциональное право Союзного государства, ЕАЭС и СНГ</w:t>
      </w:r>
      <w:r w:rsidRPr="001E4112">
        <w:rPr>
          <w:rFonts w:eastAsia="Times New Roman" w:cs="Times New Roman"/>
          <w:b/>
          <w:bCs/>
          <w:szCs w:val="28"/>
          <w:lang w:eastAsia="ru-RU" w:bidi="ru-RU"/>
        </w:rPr>
        <w:t>».</w:t>
      </w: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Сущность и специфика евразийской интеграции с учетом общепризнанных принципов международного права и международно-правовых норм.</w:t>
      </w: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Предпосылки и особенности течения евразийской интеграции после распада СССР.</w:t>
      </w: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Содружество Независимых Государств, Союзное государство, ЕАЭС в контексте интеграционных процессов на постсоветском пространстве.</w:t>
      </w: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Конституция Республики Беларусь об участии Беларуси в межгосударственных интеграционных объединениях.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1E4112">
        <w:rPr>
          <w:rFonts w:eastAsia="Times New Roman" w:cs="Times New Roman"/>
          <w:szCs w:val="28"/>
          <w:lang w:eastAsia="ru-RU" w:bidi="ru-RU"/>
        </w:rPr>
        <w:t>Соотношение учебной дисциплины «</w:t>
      </w:r>
      <w:r w:rsidRPr="001E4112">
        <w:rPr>
          <w:rFonts w:eastAsia="Times New Roman" w:cs="Times New Roman"/>
          <w:szCs w:val="28"/>
          <w:lang w:eastAsia="ru-RU"/>
        </w:rPr>
        <w:t>Институциональное право Союзного государства, ЕАЭС и СНГ</w:t>
      </w:r>
      <w:r w:rsidRPr="001E4112">
        <w:rPr>
          <w:rFonts w:eastAsia="Times New Roman" w:cs="Times New Roman"/>
          <w:szCs w:val="28"/>
          <w:lang w:eastAsia="ru-RU" w:bidi="ru-RU"/>
        </w:rPr>
        <w:t>» с иными юридическими дисциплинами.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1E4112">
        <w:rPr>
          <w:rFonts w:eastAsia="Times New Roman" w:cs="Times New Roman"/>
          <w:szCs w:val="28"/>
          <w:lang w:eastAsia="ru-RU" w:bidi="ru-RU"/>
        </w:rPr>
        <w:t>Предмет, содержание и структура учебной дисциплины «</w:t>
      </w:r>
      <w:r w:rsidRPr="001E4112">
        <w:rPr>
          <w:rFonts w:eastAsia="Times New Roman" w:cs="Times New Roman"/>
          <w:szCs w:val="28"/>
          <w:lang w:eastAsia="ru-RU"/>
        </w:rPr>
        <w:t>Институциональное право Союзного государства, ЕАЭС и СНГ</w:t>
      </w:r>
      <w:r w:rsidRPr="001E4112">
        <w:rPr>
          <w:rFonts w:eastAsia="Times New Roman" w:cs="Times New Roman"/>
          <w:szCs w:val="28"/>
          <w:lang w:eastAsia="ru-RU" w:bidi="ru-RU"/>
        </w:rPr>
        <w:t>».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1E4112">
        <w:rPr>
          <w:rFonts w:eastAsia="Times New Roman" w:cs="Times New Roman"/>
          <w:szCs w:val="28"/>
          <w:lang w:eastAsia="ru-RU" w:bidi="ru-RU"/>
        </w:rPr>
        <w:t>Задачи, функции и цели преподавания учебной дисциплины «</w:t>
      </w:r>
      <w:r w:rsidRPr="001E4112">
        <w:rPr>
          <w:rFonts w:eastAsia="Times New Roman" w:cs="Times New Roman"/>
          <w:szCs w:val="28"/>
          <w:lang w:eastAsia="ru-RU"/>
        </w:rPr>
        <w:t>Институциональное право Союзного государства, ЕАЭС и СНГ</w:t>
      </w:r>
      <w:r w:rsidRPr="001E4112">
        <w:rPr>
          <w:rFonts w:eastAsia="Times New Roman" w:cs="Times New Roman"/>
          <w:szCs w:val="28"/>
          <w:lang w:eastAsia="ru-RU" w:bidi="ru-RU"/>
        </w:rPr>
        <w:t>».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1E4112">
        <w:rPr>
          <w:rFonts w:eastAsia="Times New Roman" w:cs="Times New Roman"/>
          <w:szCs w:val="28"/>
          <w:lang w:eastAsia="ru-RU" w:bidi="ru-RU"/>
        </w:rPr>
        <w:t>Источники изучения дисциплины «</w:t>
      </w:r>
      <w:r w:rsidRPr="001E4112">
        <w:rPr>
          <w:rFonts w:eastAsia="Times New Roman" w:cs="Times New Roman"/>
          <w:szCs w:val="28"/>
          <w:lang w:eastAsia="ru-RU"/>
        </w:rPr>
        <w:t>Институциональное право Союзного государства, ЕАЭС и СНГ</w:t>
      </w:r>
      <w:r w:rsidRPr="001E4112">
        <w:rPr>
          <w:rFonts w:eastAsia="Times New Roman" w:cs="Times New Roman"/>
          <w:szCs w:val="28"/>
          <w:lang w:eastAsia="ru-RU" w:bidi="ru-RU"/>
        </w:rPr>
        <w:t>».</w:t>
      </w: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</w:p>
    <w:p w:rsidR="001E4112" w:rsidRPr="001E4112" w:rsidRDefault="001E4112" w:rsidP="001E4112">
      <w:pPr>
        <w:suppressAutoHyphens/>
        <w:ind w:left="709"/>
        <w:jc w:val="both"/>
        <w:rPr>
          <w:rFonts w:eastAsia="Times New Roman" w:cs="Times New Roman"/>
          <w:b/>
          <w:szCs w:val="28"/>
          <w:lang w:eastAsia="zh-CN"/>
        </w:rPr>
      </w:pPr>
      <w:r w:rsidRPr="001E4112">
        <w:rPr>
          <w:rFonts w:eastAsia="Times New Roman" w:cs="Times New Roman"/>
          <w:b/>
          <w:bCs/>
          <w:szCs w:val="28"/>
          <w:lang w:eastAsia="ru-RU" w:bidi="ru-RU"/>
        </w:rPr>
        <w:t xml:space="preserve">Тема 2. </w:t>
      </w:r>
      <w:r w:rsidRPr="001E4112">
        <w:rPr>
          <w:rFonts w:eastAsia="Times New Roman" w:cs="Times New Roman"/>
          <w:b/>
          <w:szCs w:val="28"/>
          <w:lang w:eastAsia="zh-CN"/>
        </w:rPr>
        <w:t>Международно-правовая база Союзного государства, ЕАЭС и СНГ</w:t>
      </w:r>
    </w:p>
    <w:p w:rsidR="001E4112" w:rsidRPr="001E4112" w:rsidRDefault="001E4112" w:rsidP="001E4112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</w:p>
    <w:p w:rsidR="001E4112" w:rsidRPr="001E4112" w:rsidRDefault="001E4112" w:rsidP="001E4112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Общая характеристика Устава Содружества Независимых Государств от 22 января 1993 г. и его оценка в современной доктрине международного права.</w:t>
      </w:r>
    </w:p>
    <w:p w:rsidR="001E4112" w:rsidRPr="001E4112" w:rsidRDefault="001E4112" w:rsidP="001E411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E4112">
        <w:rPr>
          <w:rFonts w:eastAsia="Times New Roman" w:cs="Times New Roman"/>
          <w:szCs w:val="28"/>
          <w:lang w:eastAsia="zh-CN"/>
        </w:rPr>
        <w:t xml:space="preserve">Общая характеристика </w:t>
      </w:r>
      <w:r w:rsidRPr="001E4112">
        <w:rPr>
          <w:rFonts w:eastAsia="Times New Roman" w:cs="Times New Roman"/>
          <w:bCs/>
          <w:szCs w:val="28"/>
          <w:lang w:eastAsia="ru-RU"/>
        </w:rPr>
        <w:t>договора о создании Союзного государства (подписан в г. Москве 08.12.1999).</w:t>
      </w:r>
    </w:p>
    <w:p w:rsidR="001E4112" w:rsidRPr="001E4112" w:rsidRDefault="001E4112" w:rsidP="001E4112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Общая характеристика Договора о Евразийском экономическом союза от 29 мая 2014 г.</w:t>
      </w:r>
    </w:p>
    <w:p w:rsidR="001E4112" w:rsidRPr="001E4112" w:rsidRDefault="001E4112" w:rsidP="001E4112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Содержание и анализ Приложений к Договору о Евразийском экономическом союзе от 29 мая 2014 г.</w:t>
      </w:r>
    </w:p>
    <w:p w:rsidR="001E4112" w:rsidRPr="001E4112" w:rsidRDefault="001E4112" w:rsidP="001E4112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Статут Суда Евразийского экономического союза: общее и особенное в сравнении с Экономическим судом СНГ.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</w:p>
    <w:p w:rsidR="001E4112" w:rsidRPr="001E4112" w:rsidRDefault="001E4112" w:rsidP="001E4112">
      <w:pPr>
        <w:suppressAutoHyphens/>
        <w:ind w:left="709"/>
        <w:jc w:val="both"/>
        <w:rPr>
          <w:rFonts w:eastAsia="Times New Roman" w:cs="Times New Roman"/>
          <w:b/>
          <w:szCs w:val="28"/>
          <w:lang w:eastAsia="zh-CN"/>
        </w:rPr>
      </w:pPr>
      <w:r w:rsidRPr="001E4112">
        <w:rPr>
          <w:rFonts w:eastAsia="Times New Roman" w:cs="Times New Roman"/>
          <w:b/>
          <w:bCs/>
          <w:szCs w:val="28"/>
          <w:lang w:eastAsia="ru-RU" w:bidi="ru-RU"/>
        </w:rPr>
        <w:lastRenderedPageBreak/>
        <w:t xml:space="preserve">Тема 3. ЕАЭС </w:t>
      </w:r>
      <w:proofErr w:type="gramStart"/>
      <w:r w:rsidRPr="001E4112">
        <w:rPr>
          <w:rFonts w:eastAsia="Times New Roman" w:cs="Times New Roman"/>
          <w:b/>
          <w:bCs/>
          <w:szCs w:val="28"/>
          <w:lang w:eastAsia="ru-RU" w:bidi="ru-RU"/>
        </w:rPr>
        <w:t xml:space="preserve">как </w:t>
      </w:r>
      <w:r w:rsidRPr="001E4112">
        <w:rPr>
          <w:rFonts w:eastAsia="Times New Roman" w:cs="Times New Roman"/>
          <w:b/>
          <w:szCs w:val="28"/>
          <w:shd w:val="clear" w:color="auto" w:fill="FFFFFF"/>
          <w:lang w:eastAsia="zh-CN"/>
        </w:rPr>
        <w:t> международная</w:t>
      </w:r>
      <w:proofErr w:type="gramEnd"/>
      <w:r w:rsidRPr="001E4112">
        <w:rPr>
          <w:rFonts w:eastAsia="Times New Roman" w:cs="Times New Roman"/>
          <w:b/>
          <w:szCs w:val="28"/>
          <w:shd w:val="clear" w:color="auto" w:fill="FFFFFF"/>
          <w:lang w:eastAsia="zh-CN"/>
        </w:rPr>
        <w:t xml:space="preserve"> организация </w:t>
      </w:r>
      <w:hyperlink r:id="rId4" w:tooltip="Международная экономическая интеграция" w:history="1">
        <w:r w:rsidRPr="001E4112">
          <w:rPr>
            <w:rFonts w:eastAsia="Times New Roman" w:cs="Times New Roman"/>
            <w:b/>
            <w:szCs w:val="28"/>
            <w:shd w:val="clear" w:color="auto" w:fill="FFFFFF"/>
            <w:lang w:eastAsia="zh-CN"/>
          </w:rPr>
          <w:t>региональной экономической интеграции</w:t>
        </w:r>
      </w:hyperlink>
      <w:r w:rsidRPr="001E4112">
        <w:rPr>
          <w:rFonts w:eastAsia="Times New Roman" w:cs="Times New Roman"/>
          <w:b/>
          <w:szCs w:val="28"/>
          <w:lang w:eastAsia="zh-CN"/>
        </w:rPr>
        <w:t xml:space="preserve"> : история становления, цели, задачи, принципы создания и функционирования, институциональная структура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1E4112">
        <w:rPr>
          <w:rFonts w:eastAsia="Times New Roman" w:cs="Times New Roman"/>
          <w:szCs w:val="28"/>
          <w:lang w:eastAsia="ru-RU" w:bidi="ru-RU"/>
        </w:rPr>
        <w:t>История формирования ЕАЭС: основные этапы.</w:t>
      </w: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Становление и развитие Таможенных союзов и их международно-правовые особенности. Предпосылки перехода от таможенных союзов к Евразийскому экономическому союзу.</w:t>
      </w: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Формирование общего финансового рынка в Евразийском экономическом союзе и правовая система Республики Беларусь.</w:t>
      </w:r>
    </w:p>
    <w:p w:rsidR="001E4112" w:rsidRPr="001E4112" w:rsidRDefault="001E4112" w:rsidP="001E411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Институциональная структура и органы ЕАЭС: общая характеристика.</w:t>
      </w:r>
    </w:p>
    <w:p w:rsidR="001E4112" w:rsidRPr="001E4112" w:rsidRDefault="001E4112" w:rsidP="001E411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Высший Евразийский экономический совет.</w:t>
      </w:r>
    </w:p>
    <w:p w:rsidR="001E4112" w:rsidRPr="001E4112" w:rsidRDefault="001E4112" w:rsidP="001E411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Евразийский межправительственный совет (в институциональной системе ЕАЭС.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1E4112">
        <w:rPr>
          <w:rFonts w:eastAsia="Times New Roman" w:cs="Times New Roman"/>
          <w:szCs w:val="28"/>
          <w:lang w:eastAsia="zh-CN"/>
        </w:rPr>
        <w:t>Евразийская экономическая комиссия как важный наднациональный орган в Евразийском экономическом союзе.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1E4112">
        <w:rPr>
          <w:rFonts w:eastAsia="Times New Roman" w:cs="Times New Roman"/>
          <w:szCs w:val="28"/>
          <w:lang w:eastAsia="zh-CN"/>
        </w:rPr>
        <w:t>Суд Евразийского экономического союза: статут, структура, компетенция.</w:t>
      </w:r>
    </w:p>
    <w:p w:rsidR="001E4112" w:rsidRPr="001E4112" w:rsidRDefault="001E4112" w:rsidP="001E4112">
      <w:pPr>
        <w:widowControl w:val="0"/>
        <w:ind w:firstLine="709"/>
        <w:rPr>
          <w:rFonts w:ascii="Arial Narrow" w:eastAsia="Arial Narrow" w:hAnsi="Arial Narrow" w:cs="Arial Narrow"/>
          <w:sz w:val="10"/>
          <w:szCs w:val="10"/>
          <w:lang w:eastAsia="ru-RU" w:bidi="ru-RU"/>
        </w:rPr>
      </w:pPr>
      <w:r w:rsidRPr="001E4112">
        <w:rPr>
          <w:rFonts w:ascii="Arial Narrow" w:eastAsia="Arial Narrow" w:hAnsi="Arial Narrow" w:cs="Arial Narrow"/>
          <w:sz w:val="10"/>
          <w:szCs w:val="10"/>
          <w:lang w:eastAsia="ru-RU" w:bidi="ru-RU"/>
        </w:rPr>
        <w:t>Г</w:t>
      </w:r>
    </w:p>
    <w:p w:rsidR="001E4112" w:rsidRPr="001E4112" w:rsidRDefault="001E4112" w:rsidP="001E4112">
      <w:pPr>
        <w:widowControl w:val="0"/>
        <w:ind w:firstLine="709"/>
        <w:rPr>
          <w:rFonts w:eastAsia="Times New Roman" w:cs="Times New Roman"/>
          <w:b/>
          <w:bCs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firstLine="709"/>
        <w:rPr>
          <w:rFonts w:eastAsia="Times New Roman" w:cs="Times New Roman"/>
          <w:b/>
          <w:bCs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left="709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r w:rsidRPr="001E4112">
        <w:rPr>
          <w:rFonts w:eastAsia="Times New Roman" w:cs="Times New Roman"/>
          <w:b/>
          <w:bCs/>
          <w:szCs w:val="28"/>
          <w:lang w:eastAsia="ru-RU" w:bidi="ru-RU"/>
        </w:rPr>
        <w:t>Тема 4. Союзное государство Беларуси и России: история становления и развития, общая характеристика основных документов, институциональная структура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zh-CN"/>
        </w:rPr>
      </w:pP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1E4112">
        <w:rPr>
          <w:rFonts w:eastAsia="Times New Roman" w:cs="Times New Roman"/>
          <w:szCs w:val="28"/>
          <w:shd w:val="clear" w:color="auto" w:fill="FFFFFF"/>
          <w:lang w:eastAsia="zh-CN"/>
        </w:rPr>
        <w:t>Союзное государство Беларуси и России как старейшее интеграционное объединение на евразийском пространстве.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1E4112">
        <w:rPr>
          <w:rFonts w:eastAsia="Times New Roman" w:cs="Times New Roman"/>
          <w:szCs w:val="28"/>
          <w:shd w:val="clear" w:color="auto" w:fill="FFFFFF"/>
          <w:lang w:eastAsia="zh-CN"/>
        </w:rPr>
        <w:t>История становления и развития Союзного государства: основные этапы.</w:t>
      </w:r>
    </w:p>
    <w:p w:rsidR="001E4112" w:rsidRPr="001E4112" w:rsidRDefault="001E4112" w:rsidP="001E411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E4112">
        <w:rPr>
          <w:rFonts w:eastAsia="Times New Roman" w:cs="Times New Roman"/>
          <w:szCs w:val="28"/>
          <w:shd w:val="clear" w:color="auto" w:fill="FFFFFF"/>
          <w:lang w:eastAsia="zh-CN"/>
        </w:rPr>
        <w:t xml:space="preserve">Общая характеристика основных документов Союзного Государства. </w:t>
      </w:r>
      <w:r w:rsidRPr="001E4112">
        <w:rPr>
          <w:rFonts w:eastAsia="Times New Roman" w:cs="Times New Roman"/>
          <w:bCs/>
          <w:szCs w:val="28"/>
          <w:lang w:eastAsia="ru-RU"/>
        </w:rPr>
        <w:t>Договор о создании Союзного государства (подписан в г. Москве 08.12.1999).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1E4112">
        <w:rPr>
          <w:rFonts w:eastAsia="Times New Roman" w:cs="Times New Roman"/>
          <w:szCs w:val="28"/>
          <w:shd w:val="clear" w:color="auto" w:fill="FFFFFF"/>
          <w:lang w:eastAsia="zh-CN"/>
        </w:rPr>
        <w:t xml:space="preserve">Институциональная структура Союзного государства и Парламентского собрания Союза Беларуси и России. </w:t>
      </w:r>
      <w:r w:rsidRPr="001E4112">
        <w:rPr>
          <w:rFonts w:eastAsia="Times New Roman" w:cs="Times New Roman"/>
          <w:szCs w:val="28"/>
          <w:shd w:val="clear" w:color="auto" w:fill="FDFDFD"/>
          <w:lang w:eastAsia="zh-CN"/>
        </w:rPr>
        <w:t>Полномочия, состав, порядок работы Парламентского Собрания.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1E4112">
        <w:rPr>
          <w:rFonts w:eastAsia="Times New Roman" w:cs="Times New Roman"/>
          <w:szCs w:val="28"/>
          <w:shd w:val="clear" w:color="auto" w:fill="FFFFFF"/>
          <w:lang w:eastAsia="zh-CN"/>
        </w:rPr>
        <w:t>Высший Государственный Совет как высший орган Союзного государства. Состав и компетенция Высшего Государственного Совета.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1E4112">
        <w:rPr>
          <w:rFonts w:eastAsia="Times New Roman" w:cs="Times New Roman"/>
          <w:szCs w:val="28"/>
          <w:shd w:val="clear" w:color="auto" w:fill="FFFFFF"/>
          <w:lang w:eastAsia="zh-CN"/>
        </w:rPr>
        <w:t>Совет Министров – исполнительный орган Союзного государства. Постоянный Комитет: его состав и компетенция.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1E4112">
        <w:rPr>
          <w:rFonts w:eastAsia="Times New Roman" w:cs="Times New Roman"/>
          <w:szCs w:val="28"/>
          <w:shd w:val="clear" w:color="auto" w:fill="FFFFFF"/>
          <w:lang w:eastAsia="zh-CN"/>
        </w:rPr>
        <w:t>Институциональные проблемы Союзного Государства. Полная структура высших органов государственного управления. Суд Союзного государства как орган, который призван обеспечить единообразное толкование и применение нормативно-правовых актов Союзного государства.</w:t>
      </w:r>
    </w:p>
    <w:p w:rsidR="001E4112" w:rsidRPr="001E4112" w:rsidRDefault="001E4112" w:rsidP="001E4112">
      <w:pPr>
        <w:widowControl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1E4112">
        <w:rPr>
          <w:rFonts w:eastAsia="Times New Roman" w:cs="Times New Roman"/>
          <w:szCs w:val="28"/>
          <w:shd w:val="clear" w:color="auto" w:fill="FFFFFF"/>
          <w:lang w:eastAsia="zh-CN"/>
        </w:rPr>
        <w:t>Акты Союзного Государства.</w:t>
      </w:r>
    </w:p>
    <w:p w:rsidR="001E4112" w:rsidRPr="001E4112" w:rsidRDefault="001E4112" w:rsidP="001E4112">
      <w:pPr>
        <w:widowControl w:val="0"/>
        <w:ind w:left="708" w:firstLine="1"/>
        <w:rPr>
          <w:rFonts w:eastAsia="Times New Roman" w:cs="Times New Roman"/>
          <w:b/>
          <w:bCs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left="709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r w:rsidRPr="001E4112">
        <w:rPr>
          <w:rFonts w:eastAsia="Times New Roman" w:cs="Times New Roman"/>
          <w:b/>
          <w:bCs/>
          <w:szCs w:val="28"/>
          <w:lang w:eastAsia="ru-RU" w:bidi="ru-RU"/>
        </w:rPr>
        <w:lastRenderedPageBreak/>
        <w:t>Тема 5. Институционально-правовая структура Содружества Независимых Государств.</w:t>
      </w:r>
    </w:p>
    <w:p w:rsidR="001E4112" w:rsidRPr="001E4112" w:rsidRDefault="001E4112" w:rsidP="001E4112">
      <w:pPr>
        <w:widowControl w:val="0"/>
        <w:ind w:left="708" w:firstLine="1"/>
        <w:rPr>
          <w:rFonts w:eastAsia="Times New Roman" w:cs="Times New Roman"/>
          <w:b/>
          <w:bCs/>
          <w:szCs w:val="28"/>
          <w:lang w:eastAsia="ru-RU" w:bidi="ru-RU"/>
        </w:rPr>
      </w:pPr>
    </w:p>
    <w:p w:rsidR="001E4112" w:rsidRPr="001E4112" w:rsidRDefault="001E4112" w:rsidP="001E4112">
      <w:pPr>
        <w:widowControl w:val="0"/>
        <w:ind w:firstLine="567"/>
        <w:rPr>
          <w:rFonts w:eastAsia="Times New Roman" w:cs="Times New Roman"/>
          <w:color w:val="000000"/>
          <w:szCs w:val="28"/>
          <w:lang w:eastAsia="zh-CN"/>
        </w:rPr>
      </w:pPr>
      <w:r w:rsidRPr="001E4112">
        <w:rPr>
          <w:rFonts w:eastAsia="Times New Roman" w:cs="Times New Roman"/>
          <w:color w:val="000000"/>
          <w:szCs w:val="28"/>
          <w:lang w:eastAsia="zh-CN"/>
        </w:rPr>
        <w:t>Основные учредительные документы СНГ. Устав СНГ.</w:t>
      </w:r>
    </w:p>
    <w:p w:rsidR="001E4112" w:rsidRPr="001E4112" w:rsidRDefault="001E4112" w:rsidP="001E4112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1E4112">
        <w:rPr>
          <w:rFonts w:eastAsia="Times New Roman" w:cs="Times New Roman"/>
          <w:color w:val="000000"/>
          <w:szCs w:val="28"/>
          <w:lang w:eastAsia="zh-CN"/>
        </w:rPr>
        <w:t xml:space="preserve">Уставные и специализированные органы СНГ.  Полномочия и порядок работы Совета Глав Государств, Совета Глав Правительств, Межпарламентской </w:t>
      </w:r>
      <w:proofErr w:type="gramStart"/>
      <w:r w:rsidRPr="001E4112">
        <w:rPr>
          <w:rFonts w:eastAsia="Times New Roman" w:cs="Times New Roman"/>
          <w:color w:val="000000"/>
          <w:szCs w:val="28"/>
          <w:lang w:eastAsia="zh-CN"/>
        </w:rPr>
        <w:t>Ассамблеи ,</w:t>
      </w:r>
      <w:proofErr w:type="gramEnd"/>
      <w:r w:rsidRPr="001E4112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r w:rsidRPr="001E4112">
        <w:rPr>
          <w:rFonts w:eastAsia="Times New Roman" w:cs="Times New Roman"/>
          <w:bCs/>
          <w:spacing w:val="-17"/>
          <w:szCs w:val="28"/>
          <w:lang w:eastAsia="zh-CN"/>
        </w:rPr>
        <w:t>Совета министров иностранных дел государств-членов Содружества</w:t>
      </w:r>
      <w:r w:rsidRPr="001E4112">
        <w:rPr>
          <w:rFonts w:eastAsia="Times New Roman" w:cs="Times New Roman"/>
          <w:color w:val="000000"/>
          <w:szCs w:val="28"/>
          <w:lang w:eastAsia="zh-CN"/>
        </w:rPr>
        <w:t xml:space="preserve">, </w:t>
      </w:r>
      <w:r w:rsidRPr="001E4112">
        <w:rPr>
          <w:rFonts w:eastAsia="Times New Roman" w:cs="Times New Roman"/>
          <w:bCs/>
          <w:spacing w:val="-20"/>
          <w:szCs w:val="28"/>
          <w:lang w:eastAsia="zh-CN"/>
        </w:rPr>
        <w:t>Совет министров обороны государств-участников Содружества</w:t>
      </w:r>
      <w:r w:rsidRPr="001E4112">
        <w:rPr>
          <w:rFonts w:eastAsia="Times New Roman" w:cs="Times New Roman"/>
          <w:color w:val="000000"/>
          <w:szCs w:val="28"/>
          <w:lang w:eastAsia="zh-CN"/>
        </w:rPr>
        <w:t xml:space="preserve">. </w:t>
      </w:r>
      <w:r w:rsidRPr="001E4112">
        <w:rPr>
          <w:rFonts w:eastAsia="Times New Roman" w:cs="Times New Roman"/>
          <w:bCs/>
          <w:spacing w:val="-15"/>
          <w:szCs w:val="28"/>
          <w:lang w:eastAsia="zh-CN"/>
        </w:rPr>
        <w:t>Совета командующих Пограничными войсками.</w:t>
      </w:r>
    </w:p>
    <w:p w:rsidR="001E4112" w:rsidRPr="001E4112" w:rsidRDefault="001E4112" w:rsidP="001E4112">
      <w:pPr>
        <w:widowControl w:val="0"/>
        <w:ind w:firstLine="567"/>
        <w:rPr>
          <w:rFonts w:eastAsia="Times New Roman" w:cs="Times New Roman"/>
          <w:color w:val="000000"/>
          <w:szCs w:val="28"/>
          <w:lang w:eastAsia="zh-CN"/>
        </w:rPr>
      </w:pPr>
      <w:r w:rsidRPr="001E4112">
        <w:rPr>
          <w:rFonts w:eastAsia="Times New Roman" w:cs="Times New Roman"/>
          <w:color w:val="000000"/>
          <w:szCs w:val="28"/>
          <w:lang w:eastAsia="zh-CN"/>
        </w:rPr>
        <w:t xml:space="preserve">Статус Экономического суда Содружества Независимых Государств, роль Исполнительного Комитета Содружества. </w:t>
      </w:r>
    </w:p>
    <w:p w:rsidR="001E4112" w:rsidRPr="001E4112" w:rsidRDefault="001E4112" w:rsidP="001E4112">
      <w:pPr>
        <w:widowControl w:val="0"/>
        <w:ind w:firstLine="567"/>
        <w:rPr>
          <w:rFonts w:eastAsia="Times New Roman" w:cs="Times New Roman"/>
          <w:spacing w:val="-12"/>
          <w:szCs w:val="28"/>
          <w:lang w:eastAsia="zh-CN"/>
        </w:rPr>
      </w:pPr>
      <w:r w:rsidRPr="001E4112">
        <w:rPr>
          <w:rFonts w:eastAsia="Times New Roman" w:cs="Times New Roman"/>
          <w:bCs/>
          <w:spacing w:val="-12"/>
          <w:szCs w:val="28"/>
          <w:lang w:eastAsia="zh-CN"/>
        </w:rPr>
        <w:t xml:space="preserve">Комиссия по правам человека </w:t>
      </w:r>
      <w:r w:rsidRPr="001E4112">
        <w:rPr>
          <w:rFonts w:eastAsia="Times New Roman" w:cs="Times New Roman"/>
          <w:spacing w:val="-12"/>
          <w:szCs w:val="28"/>
          <w:lang w:eastAsia="zh-CN"/>
        </w:rPr>
        <w:t xml:space="preserve">– консультативный орган, следящий </w:t>
      </w:r>
      <w:r w:rsidRPr="001E4112">
        <w:rPr>
          <w:rFonts w:eastAsia="Times New Roman" w:cs="Times New Roman"/>
          <w:spacing w:val="-7"/>
          <w:szCs w:val="28"/>
          <w:lang w:eastAsia="zh-CN"/>
        </w:rPr>
        <w:t>за выполнением обязательств по правам человека.</w:t>
      </w:r>
    </w:p>
    <w:p w:rsidR="001E4112" w:rsidRPr="001E4112" w:rsidRDefault="001E4112" w:rsidP="001E4112">
      <w:pPr>
        <w:widowControl w:val="0"/>
        <w:ind w:firstLine="567"/>
        <w:rPr>
          <w:rFonts w:eastAsia="Times New Roman" w:cs="Times New Roman"/>
          <w:color w:val="000000"/>
          <w:szCs w:val="28"/>
          <w:lang w:eastAsia="zh-CN"/>
        </w:rPr>
      </w:pPr>
      <w:r w:rsidRPr="001E4112">
        <w:rPr>
          <w:rFonts w:eastAsia="Times New Roman" w:cs="Times New Roman"/>
          <w:color w:val="000000"/>
          <w:szCs w:val="28"/>
          <w:lang w:eastAsia="zh-CN"/>
        </w:rPr>
        <w:t xml:space="preserve">Институт председательствования в Содружестве. </w:t>
      </w:r>
    </w:p>
    <w:p w:rsidR="001E4112" w:rsidRPr="001E4112" w:rsidRDefault="001E4112" w:rsidP="001E4112">
      <w:pPr>
        <w:widowControl w:val="0"/>
        <w:ind w:firstLine="567"/>
        <w:rPr>
          <w:rFonts w:eastAsia="Times New Roman" w:cs="Times New Roman"/>
          <w:color w:val="000000"/>
          <w:szCs w:val="28"/>
          <w:lang w:eastAsia="zh-CN"/>
        </w:rPr>
      </w:pPr>
      <w:r w:rsidRPr="001E4112">
        <w:rPr>
          <w:rFonts w:eastAsia="Times New Roman" w:cs="Times New Roman"/>
          <w:color w:val="000000"/>
          <w:szCs w:val="28"/>
          <w:lang w:eastAsia="zh-CN"/>
        </w:rPr>
        <w:t>Проблема эффективности институциональной структуры СНГ.</w:t>
      </w:r>
    </w:p>
    <w:p w:rsidR="001E4112" w:rsidRPr="001E4112" w:rsidRDefault="001E4112" w:rsidP="001E4112">
      <w:pPr>
        <w:widowControl w:val="0"/>
        <w:ind w:firstLine="567"/>
        <w:rPr>
          <w:rFonts w:eastAsia="Times New Roman" w:cs="Times New Roman"/>
          <w:color w:val="000000"/>
          <w:szCs w:val="28"/>
          <w:lang w:eastAsia="zh-CN"/>
        </w:rPr>
      </w:pPr>
      <w:r w:rsidRPr="001E4112">
        <w:rPr>
          <w:rFonts w:eastAsia="Times New Roman" w:cs="Times New Roman"/>
          <w:spacing w:val="-7"/>
          <w:szCs w:val="28"/>
          <w:lang w:eastAsia="zh-CN"/>
        </w:rPr>
        <w:t>Специфика международно-правового статуса СНГ как меж</w:t>
      </w:r>
      <w:r w:rsidRPr="001E4112">
        <w:rPr>
          <w:rFonts w:eastAsia="Times New Roman" w:cs="Times New Roman"/>
          <w:szCs w:val="28"/>
          <w:lang w:eastAsia="zh-CN"/>
        </w:rPr>
        <w:t>дународной региональной организации.</w:t>
      </w:r>
    </w:p>
    <w:p w:rsidR="00900BF8" w:rsidRDefault="00900BF8">
      <w:bookmarkStart w:id="0" w:name="_GoBack"/>
      <w:bookmarkEnd w:id="0"/>
    </w:p>
    <w:sectPr w:rsidR="0090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12"/>
    <w:rsid w:val="001E4112"/>
    <w:rsid w:val="00900BF8"/>
    <w:rsid w:val="00AE2AF3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DA558-6256-4703-B03C-C282535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C%D0%B5%D0%B6%D0%B4%D1%83%D0%BD%D0%B0%D1%80%D0%BE%D0%B4%D0%BD%D0%B0%D1%8F_%D1%8D%D0%BA%D0%BE%D0%BD%D0%BE%D0%BC%D0%B8%D1%87%D0%B5%D1%81%D0%BA%D0%B0%D1%8F_%D0%B8%D0%BD%D1%82%D0%B5%D0%B3%D1%80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2023-10-26T14:07:00Z</dcterms:created>
  <dcterms:modified xsi:type="dcterms:W3CDTF">2023-10-26T14:07:00Z</dcterms:modified>
</cp:coreProperties>
</file>