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E40B" w14:textId="3F3B3426" w:rsidR="00FB4562" w:rsidRDefault="00FB4562" w:rsidP="00A77ABF">
      <w:pPr>
        <w:spacing w:after="0" w:line="240" w:lineRule="auto"/>
        <w:jc w:val="center"/>
        <w:rPr>
          <w:b/>
          <w:bCs/>
          <w:lang w:val="ru-RU"/>
        </w:rPr>
      </w:pPr>
      <w:r w:rsidRPr="00FB4562">
        <w:rPr>
          <w:b/>
          <w:bCs/>
          <w:lang w:val="ru-RU"/>
        </w:rPr>
        <w:t>Вопросы к экзамену по дисциплине «Интеграционное право»</w:t>
      </w:r>
    </w:p>
    <w:p w14:paraId="42CF0CED" w14:textId="21C803EA" w:rsidR="00A77ABF" w:rsidRDefault="00A77ABF" w:rsidP="00A77ABF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Для студентов специальности «Правоведение»</w:t>
      </w:r>
    </w:p>
    <w:p w14:paraId="1C815EE1" w14:textId="21534F81" w:rsidR="00A77ABF" w:rsidRDefault="00A77ABF" w:rsidP="00A77ABF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дневной и заочной форм получения образования</w:t>
      </w:r>
    </w:p>
    <w:p w14:paraId="114AE84D" w14:textId="573E9FF1" w:rsidR="00A77ABF" w:rsidRDefault="00A77ABF" w:rsidP="00A77ABF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 2023/2024 учебный год  </w:t>
      </w:r>
    </w:p>
    <w:p w14:paraId="1A29F5EF" w14:textId="154E1CEF" w:rsidR="00A77ABF" w:rsidRPr="00FB4562" w:rsidRDefault="00A77ABF" w:rsidP="00A77ABF">
      <w:pPr>
        <w:spacing w:after="0" w:line="240" w:lineRule="auto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(доцент </w:t>
      </w:r>
      <w:proofErr w:type="spellStart"/>
      <w:r>
        <w:rPr>
          <w:b/>
          <w:bCs/>
          <w:lang w:val="ru-RU"/>
        </w:rPr>
        <w:t>Горупа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Т.А</w:t>
      </w:r>
      <w:proofErr w:type="spellEnd"/>
      <w:r>
        <w:rPr>
          <w:b/>
          <w:bCs/>
          <w:lang w:val="ru-RU"/>
        </w:rPr>
        <w:t xml:space="preserve">.) </w:t>
      </w:r>
    </w:p>
    <w:p w14:paraId="1D3B416F" w14:textId="1EF1703D" w:rsidR="00FB4562" w:rsidRPr="00A77ABF" w:rsidRDefault="00FB4562" w:rsidP="00FB4562">
      <w:pPr>
        <w:pStyle w:val="a3"/>
        <w:numPr>
          <w:ilvl w:val="0"/>
          <w:numId w:val="4"/>
        </w:numPr>
        <w:jc w:val="both"/>
      </w:pPr>
      <w:r w:rsidRPr="00A77ABF">
        <w:t>Регионализация мировой экономики: понятие, причины, теории, признаки.</w:t>
      </w:r>
    </w:p>
    <w:p w14:paraId="0549F3B4" w14:textId="15ECC759" w:rsidR="00FB4562" w:rsidRPr="00A77ABF" w:rsidRDefault="00FB4562" w:rsidP="00FB4562">
      <w:pPr>
        <w:pStyle w:val="a3"/>
        <w:numPr>
          <w:ilvl w:val="0"/>
          <w:numId w:val="4"/>
        </w:numPr>
        <w:jc w:val="both"/>
      </w:pPr>
      <w:r w:rsidRPr="00A77ABF">
        <w:t xml:space="preserve">Понятие и стадии развития экономической интеграции государств (интеграционных союзов государств). </w:t>
      </w:r>
    </w:p>
    <w:p w14:paraId="71282330" w14:textId="504A5112" w:rsidR="00372929" w:rsidRPr="00A77ABF" w:rsidRDefault="00FB4562" w:rsidP="00FB4562">
      <w:pPr>
        <w:pStyle w:val="a3"/>
        <w:numPr>
          <w:ilvl w:val="0"/>
          <w:numId w:val="4"/>
        </w:numPr>
        <w:jc w:val="both"/>
      </w:pPr>
      <w:r w:rsidRPr="00A77ABF">
        <w:t>Общая характеристика отдельных видов международных региональных организаций экономической интеграции (ЕС, АТЭС, НАФТА, МЕРКОСУР, АСЕАН).</w:t>
      </w:r>
    </w:p>
    <w:p w14:paraId="7C3F80A9" w14:textId="2D309289" w:rsidR="0028119E" w:rsidRPr="00A77ABF" w:rsidRDefault="0028119E" w:rsidP="0028119E">
      <w:pPr>
        <w:pStyle w:val="a3"/>
        <w:numPr>
          <w:ilvl w:val="0"/>
          <w:numId w:val="4"/>
        </w:numPr>
        <w:jc w:val="both"/>
      </w:pPr>
      <w:r w:rsidRPr="00A77ABF">
        <w:t>Организации, определяющие публичный порядок интеграционных отношений (ООН, ВТО, МВФ).</w:t>
      </w:r>
    </w:p>
    <w:p w14:paraId="145C2D55" w14:textId="3B56A18F" w:rsidR="0028119E" w:rsidRPr="00A77ABF" w:rsidRDefault="0028119E" w:rsidP="00BF5297">
      <w:pPr>
        <w:pStyle w:val="a3"/>
        <w:numPr>
          <w:ilvl w:val="0"/>
          <w:numId w:val="4"/>
        </w:numPr>
        <w:jc w:val="both"/>
      </w:pPr>
      <w:r w:rsidRPr="00A77ABF">
        <w:t>Всемирная торговая организация (ВТО): история развития, структура, функции, члены. Принципы права ВТО</w:t>
      </w:r>
    </w:p>
    <w:p w14:paraId="45D1E7F2" w14:textId="2F43E3A8" w:rsidR="00FB4562" w:rsidRPr="00A77ABF" w:rsidRDefault="0028119E" w:rsidP="0028119E">
      <w:pPr>
        <w:pStyle w:val="a3"/>
        <w:numPr>
          <w:ilvl w:val="0"/>
          <w:numId w:val="4"/>
        </w:numPr>
        <w:jc w:val="both"/>
      </w:pPr>
      <w:r w:rsidRPr="00A77ABF">
        <w:t>Содержание Права ВТО.</w:t>
      </w:r>
    </w:p>
    <w:p w14:paraId="65B5B794" w14:textId="142BC15F" w:rsidR="00FB4562" w:rsidRPr="00A77ABF" w:rsidRDefault="00FB4562" w:rsidP="00FB4562">
      <w:pPr>
        <w:pStyle w:val="a3"/>
        <w:numPr>
          <w:ilvl w:val="0"/>
          <w:numId w:val="4"/>
        </w:numPr>
        <w:jc w:val="both"/>
      </w:pPr>
      <w:r w:rsidRPr="00A77ABF">
        <w:t>Интеграционное право и интеграционные правопорядки</w:t>
      </w:r>
    </w:p>
    <w:p w14:paraId="07508B3A" w14:textId="45985B26" w:rsidR="00FB4562" w:rsidRPr="00A77ABF" w:rsidRDefault="00FB4562" w:rsidP="00FB4562">
      <w:pPr>
        <w:pStyle w:val="a3"/>
        <w:numPr>
          <w:ilvl w:val="0"/>
          <w:numId w:val="4"/>
        </w:numPr>
        <w:jc w:val="both"/>
      </w:pPr>
      <w:r w:rsidRPr="00A77ABF">
        <w:t>Соотношение интеграционного права и международного права, национального права</w:t>
      </w:r>
    </w:p>
    <w:p w14:paraId="28AF7563" w14:textId="383847C2" w:rsidR="00FB4562" w:rsidRPr="00A77ABF" w:rsidRDefault="00FB4562" w:rsidP="00FB4562">
      <w:pPr>
        <w:pStyle w:val="a3"/>
        <w:numPr>
          <w:ilvl w:val="0"/>
          <w:numId w:val="4"/>
        </w:numPr>
        <w:jc w:val="both"/>
      </w:pPr>
      <w:r w:rsidRPr="00A77ABF">
        <w:t>Принципы интеграционного права</w:t>
      </w:r>
    </w:p>
    <w:p w14:paraId="0D2E38F9" w14:textId="77777777" w:rsidR="00361027" w:rsidRPr="00A77ABF" w:rsidRDefault="00361027" w:rsidP="00361027">
      <w:pPr>
        <w:pStyle w:val="a3"/>
        <w:numPr>
          <w:ilvl w:val="0"/>
          <w:numId w:val="4"/>
        </w:numPr>
        <w:jc w:val="both"/>
      </w:pPr>
      <w:r w:rsidRPr="00A77ABF">
        <w:t xml:space="preserve">Предпосылки евразийской интеграции: экономические, политические, идеологические. СНГ как организация региональной экономической интеграции. Союз России и Белоруссии. Таможенный союз России, Белоруссии и Казахстана. Единое экономическое пространство. </w:t>
      </w:r>
    </w:p>
    <w:p w14:paraId="414C58C9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Евразийский экономический союз (ЕЭС) как международная организация региональной экономической интеграции. Юридическая природа и характерные черты  ЕАЭС.</w:t>
      </w:r>
    </w:p>
    <w:p w14:paraId="28F6F6EE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Цели, принципы Союза. Бюджет Союза. Положении о бюджете Евразийского экономического союза.</w:t>
      </w:r>
    </w:p>
    <w:p w14:paraId="256BCF1F" w14:textId="07C8B612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 xml:space="preserve">Компетенция Союза и </w:t>
      </w:r>
      <w:r w:rsidR="00BF5297" w:rsidRPr="004E0B87">
        <w:rPr>
          <w:lang w:val="ru-RU"/>
        </w:rPr>
        <w:t>виды</w:t>
      </w:r>
      <w:r w:rsidRPr="004E0B87">
        <w:t xml:space="preserve"> экономически</w:t>
      </w:r>
      <w:r w:rsidR="00BF5297" w:rsidRPr="004E0B87">
        <w:rPr>
          <w:lang w:val="ru-RU"/>
        </w:rPr>
        <w:t>х</w:t>
      </w:r>
      <w:r w:rsidRPr="004E0B87">
        <w:t xml:space="preserve"> политик в ЕАЭС: понятие, юридическая сущность.</w:t>
      </w:r>
    </w:p>
    <w:p w14:paraId="33F596C1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Институциональная структура ЕЭС: система, принципы, источники правового регулирования.</w:t>
      </w:r>
    </w:p>
    <w:p w14:paraId="6FA53052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 xml:space="preserve">Правовой статус Высшего совета Глав государств и его полномочия. </w:t>
      </w:r>
    </w:p>
    <w:p w14:paraId="2F3B9B32" w14:textId="77777777" w:rsidR="00361027" w:rsidRPr="004E0B87" w:rsidRDefault="00361027" w:rsidP="00BF5297">
      <w:pPr>
        <w:pStyle w:val="a3"/>
        <w:ind w:left="1080"/>
        <w:jc w:val="both"/>
      </w:pPr>
      <w:r w:rsidRPr="004E0B87">
        <w:t xml:space="preserve">Правовой статус Межправительственного Совета и его полномочия. </w:t>
      </w:r>
    </w:p>
    <w:p w14:paraId="1CBDAC1A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 xml:space="preserve">Правовой статус Комиссия и ее полномочия. </w:t>
      </w:r>
    </w:p>
    <w:p w14:paraId="33801A3E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Порядок формирования, состав, компетенция Суда ЕАЭС.  Правовой статус судей Суда ЕАЭС.  Акты  Суда. Правовые позиции Суда.</w:t>
      </w:r>
    </w:p>
    <w:p w14:paraId="547B8A39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 xml:space="preserve">Понятие и система евразийского права. Классификация источников евразийского права. </w:t>
      </w:r>
    </w:p>
    <w:p w14:paraId="22729469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lastRenderedPageBreak/>
        <w:t>Принципы функционирования Таможенного союза и их классификация.</w:t>
      </w:r>
    </w:p>
    <w:p w14:paraId="20B4429C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Таможенно-тарифное регулирование в ЕАЭС.</w:t>
      </w:r>
    </w:p>
    <w:p w14:paraId="3E6C1292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 xml:space="preserve">Торговое право ЕАЭС. Внешнеторговое регулирование в ЕАЭС. Нетарифное регулирование в ЕАЭС. Меры по защите внутреннего рынка ЕАЭС. </w:t>
      </w:r>
    </w:p>
    <w:p w14:paraId="531131D8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Понятие общего и внутреннего рынка ЕАЭС. Свобода передвижения товаров. Исключения из порядка функционирования внутреннего рынка товаров. Барьеры, изъятия и ограничения на внутреннем рынке ЕАЭС.</w:t>
      </w:r>
    </w:p>
    <w:p w14:paraId="2D3FAE4F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>Понятие и принципы единого экономического пространства</w:t>
      </w:r>
    </w:p>
    <w:p w14:paraId="7F0EC87D" w14:textId="77777777" w:rsidR="00361027" w:rsidRPr="004E0B87" w:rsidRDefault="00361027" w:rsidP="00361027">
      <w:pPr>
        <w:pStyle w:val="a3"/>
        <w:numPr>
          <w:ilvl w:val="0"/>
          <w:numId w:val="4"/>
        </w:numPr>
        <w:jc w:val="both"/>
      </w:pPr>
      <w:r w:rsidRPr="004E0B87">
        <w:t xml:space="preserve">Правовое обеспечения свободы передвижения услуг. Торговля услугами, учреждение в ЕАЭС и государствах-членах. </w:t>
      </w:r>
    </w:p>
    <w:p w14:paraId="752E61A9" w14:textId="77777777" w:rsidR="00361027" w:rsidRPr="004625A0" w:rsidRDefault="00361027" w:rsidP="00361027">
      <w:pPr>
        <w:pStyle w:val="a3"/>
        <w:numPr>
          <w:ilvl w:val="0"/>
          <w:numId w:val="4"/>
        </w:numPr>
        <w:jc w:val="both"/>
      </w:pPr>
      <w:r w:rsidRPr="004625A0">
        <w:t xml:space="preserve">Правовое обеспечение свободы передвижения капиталов. Финансовая, налоговая  и валютная политики в Едином экономическом пространстве ЕАЭС. Деятельность и осуществление инвестиций в ЕАЭС и государствах-членах. </w:t>
      </w:r>
    </w:p>
    <w:p w14:paraId="04CF5EF9" w14:textId="6C1C10A5" w:rsidR="0028119E" w:rsidRPr="00A77ABF" w:rsidRDefault="0028119E" w:rsidP="00FB4562">
      <w:pPr>
        <w:pStyle w:val="a3"/>
        <w:numPr>
          <w:ilvl w:val="0"/>
          <w:numId w:val="4"/>
        </w:numPr>
        <w:jc w:val="both"/>
      </w:pPr>
      <w:r w:rsidRPr="00A77ABF">
        <w:rPr>
          <w:lang w:val="ru-RU"/>
        </w:rPr>
        <w:t>Предпосылки европейской интеграции середины ХХ века</w:t>
      </w:r>
    </w:p>
    <w:p w14:paraId="1B807C16" w14:textId="1D780F07" w:rsidR="0028119E" w:rsidRPr="00A77ABF" w:rsidRDefault="0028119E" w:rsidP="00FB4562">
      <w:pPr>
        <w:pStyle w:val="a3"/>
        <w:numPr>
          <w:ilvl w:val="0"/>
          <w:numId w:val="4"/>
        </w:numPr>
        <w:jc w:val="both"/>
      </w:pPr>
      <w:r w:rsidRPr="00A77ABF">
        <w:rPr>
          <w:lang w:val="ru-RU"/>
        </w:rPr>
        <w:t xml:space="preserve">Правовые основы европейской интеграции второй половины ХХ века и начала </w:t>
      </w:r>
      <w:proofErr w:type="spellStart"/>
      <w:r w:rsidRPr="00A77ABF">
        <w:rPr>
          <w:lang w:val="ru-RU"/>
        </w:rPr>
        <w:t>ХХ</w:t>
      </w:r>
      <w:proofErr w:type="gramStart"/>
      <w:r w:rsidRPr="00A77ABF">
        <w:rPr>
          <w:lang w:val="ru-RU"/>
        </w:rPr>
        <w:t>1</w:t>
      </w:r>
      <w:proofErr w:type="spellEnd"/>
      <w:proofErr w:type="gramEnd"/>
      <w:r w:rsidRPr="00A77ABF">
        <w:rPr>
          <w:lang w:val="ru-RU"/>
        </w:rPr>
        <w:t xml:space="preserve"> века</w:t>
      </w:r>
    </w:p>
    <w:p w14:paraId="2E13F6E5" w14:textId="77777777" w:rsidR="000A2457" w:rsidRPr="00A77ABF" w:rsidRDefault="000A2457" w:rsidP="000A2457">
      <w:pPr>
        <w:pStyle w:val="a3"/>
        <w:numPr>
          <w:ilvl w:val="0"/>
          <w:numId w:val="4"/>
        </w:numPr>
        <w:jc w:val="both"/>
      </w:pPr>
      <w:r w:rsidRPr="00A77ABF">
        <w:t xml:space="preserve">Правовая природа, структура и правосубъектность Европейского Союза. </w:t>
      </w:r>
    </w:p>
    <w:p w14:paraId="3A52565C" w14:textId="4EF386DB" w:rsidR="000A2457" w:rsidRPr="00A77ABF" w:rsidRDefault="000A2457" w:rsidP="000A2457">
      <w:pPr>
        <w:pStyle w:val="a3"/>
        <w:numPr>
          <w:ilvl w:val="0"/>
          <w:numId w:val="4"/>
        </w:numPr>
        <w:jc w:val="both"/>
      </w:pPr>
      <w:r w:rsidRPr="00A77ABF">
        <w:t>Компетенция Европейского Союза. Виды политик.</w:t>
      </w:r>
    </w:p>
    <w:p w14:paraId="732D7E1A" w14:textId="4A34AE15" w:rsidR="0028119E" w:rsidRPr="00A77ABF" w:rsidRDefault="0028119E" w:rsidP="00FB4562">
      <w:pPr>
        <w:pStyle w:val="a3"/>
        <w:numPr>
          <w:ilvl w:val="0"/>
          <w:numId w:val="4"/>
        </w:numPr>
        <w:jc w:val="both"/>
      </w:pPr>
      <w:r w:rsidRPr="00A77ABF">
        <w:rPr>
          <w:lang w:val="ru-RU"/>
        </w:rPr>
        <w:t>Понятие, система и принципы европейской институциональной структуры.</w:t>
      </w:r>
    </w:p>
    <w:p w14:paraId="2EE2B489" w14:textId="11ED7695" w:rsidR="0028119E" w:rsidRPr="00A77ABF" w:rsidRDefault="0028119E" w:rsidP="00FB4562">
      <w:pPr>
        <w:pStyle w:val="a3"/>
        <w:numPr>
          <w:ilvl w:val="0"/>
          <w:numId w:val="4"/>
        </w:numPr>
        <w:jc w:val="both"/>
      </w:pPr>
      <w:r w:rsidRPr="00A77ABF">
        <w:rPr>
          <w:lang w:val="ru-RU"/>
        </w:rPr>
        <w:t>Европейский Совет и Европейский парламент.</w:t>
      </w:r>
    </w:p>
    <w:p w14:paraId="4A3EC867" w14:textId="3BC48D5D" w:rsidR="0028119E" w:rsidRPr="00A77ABF" w:rsidRDefault="0028119E" w:rsidP="00FB4562">
      <w:pPr>
        <w:pStyle w:val="a3"/>
        <w:numPr>
          <w:ilvl w:val="0"/>
          <w:numId w:val="4"/>
        </w:numPr>
        <w:jc w:val="both"/>
      </w:pPr>
      <w:r w:rsidRPr="00A77ABF">
        <w:rPr>
          <w:lang w:val="ru-RU"/>
        </w:rPr>
        <w:t>Совет ЕС и Комиссия ЕС</w:t>
      </w:r>
    </w:p>
    <w:p w14:paraId="18BC0E5F" w14:textId="4D0BF6E9" w:rsidR="0028119E" w:rsidRPr="00A77ABF" w:rsidRDefault="0028119E" w:rsidP="00FB4562">
      <w:pPr>
        <w:pStyle w:val="a3"/>
        <w:numPr>
          <w:ilvl w:val="0"/>
          <w:numId w:val="4"/>
        </w:numPr>
        <w:jc w:val="both"/>
      </w:pPr>
      <w:r w:rsidRPr="00A77ABF">
        <w:rPr>
          <w:lang w:val="ru-RU"/>
        </w:rPr>
        <w:t>Суд ЕС,</w:t>
      </w:r>
      <w:r w:rsidR="000A2457" w:rsidRPr="00A77ABF">
        <w:rPr>
          <w:lang w:val="ru-RU"/>
        </w:rPr>
        <w:t xml:space="preserve"> его</w:t>
      </w:r>
      <w:r w:rsidRPr="00A77ABF">
        <w:rPr>
          <w:lang w:val="ru-RU"/>
        </w:rPr>
        <w:t xml:space="preserve"> система и компетенция</w:t>
      </w:r>
      <w:r w:rsidR="000A2457" w:rsidRPr="00A77ABF">
        <w:rPr>
          <w:lang w:val="ru-RU"/>
        </w:rPr>
        <w:t>.</w:t>
      </w:r>
    </w:p>
    <w:p w14:paraId="179C1668" w14:textId="0CEA6624" w:rsidR="000A2457" w:rsidRPr="00A77ABF" w:rsidRDefault="00A77ABF" w:rsidP="00FB4562">
      <w:pPr>
        <w:pStyle w:val="a3"/>
        <w:numPr>
          <w:ilvl w:val="0"/>
          <w:numId w:val="4"/>
        </w:numPr>
        <w:jc w:val="both"/>
      </w:pPr>
      <w:r>
        <w:rPr>
          <w:lang w:val="ru-RU"/>
        </w:rPr>
        <w:t>Право ЕС: понятие, принципы</w:t>
      </w:r>
      <w:r w:rsidR="000A2457" w:rsidRPr="00A77ABF">
        <w:rPr>
          <w:lang w:val="ru-RU"/>
        </w:rPr>
        <w:t>, система</w:t>
      </w:r>
    </w:p>
    <w:p w14:paraId="5331F860" w14:textId="7CBDBE4B" w:rsidR="000A2457" w:rsidRPr="00A77ABF" w:rsidRDefault="000A2457" w:rsidP="00FB4562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A77ABF">
        <w:rPr>
          <w:lang w:val="ru-RU"/>
        </w:rPr>
        <w:t>Классификация источников европейского права</w:t>
      </w:r>
    </w:p>
    <w:p w14:paraId="6BA351E3" w14:textId="06A7D7BE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t>Свобода движения товаров: правовая регламентация, сфера действия, содержание. Правомерные ограничения свободы движения товаров.</w:t>
      </w:r>
    </w:p>
    <w:p w14:paraId="57E9D113" w14:textId="77777777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t>Свобода движения лиц: правовая регламентация, виды</w:t>
      </w:r>
      <w:r w:rsidRPr="004E0B87">
        <w:rPr>
          <w:lang w:val="ru-RU"/>
        </w:rPr>
        <w:t xml:space="preserve">, </w:t>
      </w:r>
      <w:r w:rsidRPr="004E0B87">
        <w:t xml:space="preserve">правомерные ограничения. </w:t>
      </w:r>
    </w:p>
    <w:p w14:paraId="4D66E4E6" w14:textId="2F92E88D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t>Свобода учреждения: понятие, виды. Свобода предоставления и получения услуг: сфера применения, формы, содержание</w:t>
      </w:r>
      <w:r w:rsidRPr="004E0B87">
        <w:rPr>
          <w:lang w:val="ru-RU"/>
        </w:rPr>
        <w:t xml:space="preserve"> и п</w:t>
      </w:r>
      <w:r w:rsidRPr="004E0B87">
        <w:t xml:space="preserve">равомерные ограничения </w:t>
      </w:r>
    </w:p>
    <w:p w14:paraId="7F683247" w14:textId="77777777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t>Свобода движения капитала: понятие, круг субъектов, правомерные ограничения.</w:t>
      </w:r>
    </w:p>
    <w:p w14:paraId="34518B6F" w14:textId="13D5A643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rPr>
          <w:rFonts w:eastAsia="Arial Unicode MS"/>
          <w:sz w:val="24"/>
          <w:szCs w:val="24"/>
          <w:lang w:eastAsia="ru-RU" w:bidi="ru-RU"/>
        </w:rPr>
        <w:t>Антимонопольная политика Европейского Союза</w:t>
      </w:r>
      <w:r w:rsidRPr="004E0B87">
        <w:rPr>
          <w:rFonts w:eastAsia="Arial Unicode MS"/>
          <w:sz w:val="24"/>
          <w:szCs w:val="24"/>
          <w:lang w:val="ru-RU" w:eastAsia="ru-RU" w:bidi="ru-RU"/>
        </w:rPr>
        <w:t xml:space="preserve"> и конкурентное право ЕС.</w:t>
      </w:r>
    </w:p>
    <w:p w14:paraId="1CB83B8D" w14:textId="172690F9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lastRenderedPageBreak/>
        <w:t xml:space="preserve">Понятие и виды коллективных </w:t>
      </w:r>
      <w:r w:rsidRPr="004E0B87">
        <w:rPr>
          <w:lang w:val="ru-RU"/>
        </w:rPr>
        <w:t xml:space="preserve">и индивидуальных </w:t>
      </w:r>
      <w:r w:rsidRPr="004E0B87">
        <w:t>антиконкурентных действий</w:t>
      </w:r>
      <w:r w:rsidRPr="004E0B87">
        <w:rPr>
          <w:lang w:val="ru-RU"/>
        </w:rPr>
        <w:t xml:space="preserve">. </w:t>
      </w:r>
      <w:r w:rsidRPr="004E0B87">
        <w:rPr>
          <w:rFonts w:eastAsia="Arial Unicode MS"/>
          <w:sz w:val="24"/>
          <w:szCs w:val="24"/>
          <w:lang w:eastAsia="ru-RU" w:bidi="ru-RU"/>
        </w:rPr>
        <w:t>Контроль над концентрацией предприятий.</w:t>
      </w:r>
    </w:p>
    <w:p w14:paraId="6622FEFA" w14:textId="45054D54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rPr>
          <w:lang w:val="ru-RU"/>
        </w:rPr>
        <w:t>Банковское право ЕС.</w:t>
      </w:r>
    </w:p>
    <w:p w14:paraId="3769D1B9" w14:textId="77777777" w:rsidR="005E3F12" w:rsidRPr="004E0B87" w:rsidRDefault="005E3F12" w:rsidP="005E3F12">
      <w:pPr>
        <w:pStyle w:val="a3"/>
        <w:numPr>
          <w:ilvl w:val="0"/>
          <w:numId w:val="4"/>
        </w:numPr>
        <w:jc w:val="both"/>
      </w:pPr>
      <w:r w:rsidRPr="004E0B87">
        <w:t>Понятие, формирование, источники правового регулирования  пространства свободы, безопасности и правосудия</w:t>
      </w:r>
    </w:p>
    <w:p w14:paraId="719F7AA6" w14:textId="7B01589B" w:rsidR="005E3F12" w:rsidRPr="004E0B87" w:rsidRDefault="005E3F12" w:rsidP="009265A1">
      <w:pPr>
        <w:pStyle w:val="a3"/>
        <w:ind w:left="1080"/>
        <w:jc w:val="both"/>
      </w:pPr>
      <w:r w:rsidRPr="004E0B87">
        <w:t>Визовая политика и пограничный контроль. Предоставление убежища и иммиграционная политика</w:t>
      </w:r>
    </w:p>
    <w:p w14:paraId="5822A20D" w14:textId="44E7692D" w:rsidR="005E3F12" w:rsidRPr="004E0B87" w:rsidRDefault="005E3F12" w:rsidP="005E3F12">
      <w:pPr>
        <w:pStyle w:val="a3"/>
        <w:numPr>
          <w:ilvl w:val="0"/>
          <w:numId w:val="4"/>
        </w:numPr>
        <w:jc w:val="both"/>
      </w:pPr>
      <w:r w:rsidRPr="004E0B87">
        <w:t xml:space="preserve">Судебное сотрудничество по гражданским делам. Судебное сотрудничество по уголовным делам. </w:t>
      </w:r>
      <w:r w:rsidRPr="004E0B87">
        <w:rPr>
          <w:lang w:val="ru-RU"/>
        </w:rPr>
        <w:t xml:space="preserve"> </w:t>
      </w:r>
      <w:r w:rsidRPr="004E0B87">
        <w:t>Полицейское сотрудничество и борьба с преступностью</w:t>
      </w:r>
      <w:r w:rsidRPr="004E0B87">
        <w:rPr>
          <w:lang w:val="ru-RU"/>
        </w:rPr>
        <w:t>. Европейская прокуратура.</w:t>
      </w:r>
    </w:p>
    <w:p w14:paraId="460F0FD8" w14:textId="327E649E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rPr>
          <w:lang w:val="ru-RU"/>
        </w:rPr>
        <w:t>Корпоративное право ЕС: понятие, источники</w:t>
      </w:r>
      <w:r w:rsidR="005E3F12" w:rsidRPr="004E0B87">
        <w:rPr>
          <w:lang w:val="ru-RU"/>
        </w:rPr>
        <w:t>, современные тенденции развития корпоративного права Европейского Союза</w:t>
      </w:r>
    </w:p>
    <w:p w14:paraId="7427E852" w14:textId="2C36BB11" w:rsidR="005E3F12" w:rsidRPr="004E0B87" w:rsidRDefault="005E3F12" w:rsidP="000A2457">
      <w:pPr>
        <w:pStyle w:val="a3"/>
        <w:numPr>
          <w:ilvl w:val="0"/>
          <w:numId w:val="4"/>
        </w:numPr>
        <w:jc w:val="both"/>
      </w:pPr>
      <w:r w:rsidRPr="004E0B87">
        <w:rPr>
          <w:lang w:val="ru-RU"/>
        </w:rPr>
        <w:t>Общая характеристика юридических лиц по Европейскому праву</w:t>
      </w:r>
    </w:p>
    <w:p w14:paraId="6126A810" w14:textId="2E5DE880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rPr>
          <w:lang w:val="ru-RU"/>
        </w:rPr>
        <w:t>Торговое право ЕС.</w:t>
      </w:r>
    </w:p>
    <w:p w14:paraId="7D9F4A8D" w14:textId="77777777" w:rsidR="000A2457" w:rsidRPr="004E0B87" w:rsidRDefault="000A2457" w:rsidP="000A2457">
      <w:pPr>
        <w:pStyle w:val="a3"/>
        <w:numPr>
          <w:ilvl w:val="0"/>
          <w:numId w:val="4"/>
        </w:numPr>
        <w:jc w:val="both"/>
      </w:pPr>
      <w:r w:rsidRPr="004E0B87">
        <w:t>Общая характеристика содержания Регламента (ЕС) №593/2008 Европейского Парламента и Совета от 17 июня 2008 года «О праве, подлежащем применению к договорным обязательствам» («Рим I»).</w:t>
      </w:r>
    </w:p>
    <w:p w14:paraId="01CEF231" w14:textId="41C6AB1D" w:rsidR="000A2457" w:rsidRPr="004625A0" w:rsidRDefault="000A2457" w:rsidP="000A2457">
      <w:pPr>
        <w:pStyle w:val="a3"/>
        <w:numPr>
          <w:ilvl w:val="0"/>
          <w:numId w:val="4"/>
        </w:numPr>
        <w:jc w:val="both"/>
      </w:pPr>
      <w:r w:rsidRPr="004625A0">
        <w:t>Общая характеристика содержания Регламент (ЕС) Европейского парламента и совета от 11 июля 2007 года № 864/2007 «О праве, применимом к внедоговорным обязательствам» (РИМ-II).</w:t>
      </w:r>
    </w:p>
    <w:p w14:paraId="7A97AD45" w14:textId="7BFD7F43" w:rsidR="000A2457" w:rsidRPr="004625A0" w:rsidRDefault="000A2457" w:rsidP="000A2457">
      <w:pPr>
        <w:pStyle w:val="a3"/>
        <w:numPr>
          <w:ilvl w:val="0"/>
          <w:numId w:val="4"/>
        </w:numPr>
        <w:jc w:val="both"/>
      </w:pPr>
      <w:r w:rsidRPr="004625A0">
        <w:rPr>
          <w:lang w:val="ru-RU"/>
        </w:rPr>
        <w:t>Потребительское и авторское право ЕС.</w:t>
      </w:r>
      <w:r w:rsidR="003D6671" w:rsidRPr="004625A0">
        <w:rPr>
          <w:lang w:val="ru-RU"/>
        </w:rPr>
        <w:t xml:space="preserve"> Право интеллектуальной собственности ЕС.</w:t>
      </w:r>
    </w:p>
    <w:p w14:paraId="03F97CC9" w14:textId="77777777" w:rsidR="00FB4562" w:rsidRDefault="00FB4562" w:rsidP="00FB4562"/>
    <w:p w14:paraId="29903111" w14:textId="77777777" w:rsidR="00FB4562" w:rsidRDefault="00FB4562" w:rsidP="00FB4562"/>
    <w:p w14:paraId="663C7249" w14:textId="77777777" w:rsidR="004625A0" w:rsidRPr="004625A0" w:rsidRDefault="004625A0" w:rsidP="004625A0">
      <w:pPr>
        <w:spacing w:after="0" w:line="240" w:lineRule="auto"/>
        <w:ind w:left="360"/>
        <w:rPr>
          <w:rFonts w:eastAsia="Calibri"/>
          <w:color w:val="auto"/>
          <w:kern w:val="0"/>
          <w:sz w:val="24"/>
          <w:lang w:val="ru-RU"/>
          <w14:ligatures w14:val="none"/>
        </w:rPr>
      </w:pPr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>Утверждено</w:t>
      </w:r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br/>
        <w:t>Протокол 1 от 01.09.2023</w:t>
      </w:r>
    </w:p>
    <w:p w14:paraId="37F953D4" w14:textId="77777777" w:rsidR="004625A0" w:rsidRPr="004625A0" w:rsidRDefault="004625A0" w:rsidP="004625A0">
      <w:pPr>
        <w:spacing w:after="0" w:line="240" w:lineRule="auto"/>
        <w:ind w:left="720"/>
        <w:rPr>
          <w:rFonts w:eastAsia="Calibri"/>
          <w:color w:val="auto"/>
          <w:kern w:val="0"/>
          <w:sz w:val="24"/>
          <w:lang w:val="ru-RU"/>
          <w14:ligatures w14:val="none"/>
        </w:rPr>
      </w:pPr>
    </w:p>
    <w:p w14:paraId="7311C8C6" w14:textId="77777777" w:rsidR="004625A0" w:rsidRPr="004625A0" w:rsidRDefault="004625A0" w:rsidP="004625A0">
      <w:pPr>
        <w:spacing w:after="0" w:line="240" w:lineRule="auto"/>
        <w:ind w:left="360"/>
        <w:rPr>
          <w:rFonts w:eastAsia="Calibri"/>
          <w:color w:val="auto"/>
          <w:kern w:val="0"/>
          <w:sz w:val="24"/>
          <w:lang w:val="ru-RU"/>
          <w14:ligatures w14:val="none"/>
        </w:rPr>
      </w:pPr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>Заведующий кафедрой</w:t>
      </w:r>
    </w:p>
    <w:p w14:paraId="0C504F31" w14:textId="77777777" w:rsidR="004625A0" w:rsidRPr="004625A0" w:rsidRDefault="004625A0" w:rsidP="004625A0">
      <w:pPr>
        <w:tabs>
          <w:tab w:val="left" w:pos="6804"/>
        </w:tabs>
        <w:spacing w:after="0" w:line="240" w:lineRule="auto"/>
        <w:ind w:left="360"/>
        <w:rPr>
          <w:rFonts w:eastAsia="Calibri"/>
          <w:color w:val="auto"/>
          <w:kern w:val="0"/>
          <w:sz w:val="24"/>
          <w:lang w:val="ru-RU"/>
          <w14:ligatures w14:val="none"/>
        </w:rPr>
      </w:pPr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>Гражданско-правовых дисциплин</w:t>
      </w:r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ab/>
      </w:r>
      <w:proofErr w:type="spellStart"/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>Т.А</w:t>
      </w:r>
      <w:proofErr w:type="spellEnd"/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 xml:space="preserve">. </w:t>
      </w:r>
      <w:proofErr w:type="spellStart"/>
      <w:r w:rsidRPr="004625A0">
        <w:rPr>
          <w:rFonts w:eastAsia="Calibri"/>
          <w:color w:val="auto"/>
          <w:kern w:val="0"/>
          <w:sz w:val="24"/>
          <w:lang w:val="ru-RU"/>
          <w14:ligatures w14:val="none"/>
        </w:rPr>
        <w:t>Горупа</w:t>
      </w:r>
      <w:proofErr w:type="spellEnd"/>
    </w:p>
    <w:p w14:paraId="7FFAB6A1" w14:textId="77777777" w:rsidR="004625A0" w:rsidRPr="004625A0" w:rsidRDefault="004625A0" w:rsidP="004625A0">
      <w:pPr>
        <w:tabs>
          <w:tab w:val="left" w:pos="6804"/>
        </w:tabs>
        <w:spacing w:after="0" w:line="240" w:lineRule="auto"/>
        <w:ind w:left="360"/>
        <w:rPr>
          <w:rFonts w:eastAsia="Calibri"/>
          <w:color w:val="auto"/>
          <w:kern w:val="0"/>
          <w:sz w:val="24"/>
          <w:lang w:val="ru-RU"/>
          <w14:ligatures w14:val="none"/>
        </w:rPr>
      </w:pPr>
    </w:p>
    <w:p w14:paraId="1147CD8D" w14:textId="3E9CFBB9" w:rsidR="00FB4562" w:rsidRPr="00FB4562" w:rsidRDefault="00FB4562" w:rsidP="00FB4562">
      <w:pPr>
        <w:spacing w:after="0" w:line="240" w:lineRule="auto"/>
        <w:ind w:firstLine="708"/>
        <w:jc w:val="both"/>
        <w:rPr>
          <w:rFonts w:eastAsia="Calibri"/>
          <w:color w:val="auto"/>
          <w:kern w:val="0"/>
          <w:sz w:val="24"/>
          <w:szCs w:val="24"/>
          <w:lang w:val="ru-RU"/>
          <w14:ligatures w14:val="none"/>
        </w:rPr>
      </w:pPr>
      <w:bookmarkStart w:id="0" w:name="_GoBack"/>
      <w:bookmarkEnd w:id="0"/>
    </w:p>
    <w:sectPr w:rsidR="00FB4562" w:rsidRPr="00FB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98E"/>
    <w:multiLevelType w:val="hybridMultilevel"/>
    <w:tmpl w:val="9BF6D6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3960"/>
    <w:multiLevelType w:val="hybridMultilevel"/>
    <w:tmpl w:val="CCEAE0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301A"/>
    <w:multiLevelType w:val="hybridMultilevel"/>
    <w:tmpl w:val="52AABF2C"/>
    <w:lvl w:ilvl="0" w:tplc="A7B660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D483D"/>
    <w:multiLevelType w:val="hybridMultilevel"/>
    <w:tmpl w:val="AEA43AE6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62"/>
    <w:rsid w:val="000A2457"/>
    <w:rsid w:val="001E6A3A"/>
    <w:rsid w:val="0028119E"/>
    <w:rsid w:val="00361027"/>
    <w:rsid w:val="00372929"/>
    <w:rsid w:val="003D6671"/>
    <w:rsid w:val="004625A0"/>
    <w:rsid w:val="004D5BE5"/>
    <w:rsid w:val="004E0B87"/>
    <w:rsid w:val="005E3F12"/>
    <w:rsid w:val="009265A1"/>
    <w:rsid w:val="00A77ABF"/>
    <w:rsid w:val="00BF5297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5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2024-01-04T06:39:00Z</cp:lastPrinted>
  <dcterms:created xsi:type="dcterms:W3CDTF">2024-01-04T06:40:00Z</dcterms:created>
  <dcterms:modified xsi:type="dcterms:W3CDTF">2024-01-04T06:40:00Z</dcterms:modified>
</cp:coreProperties>
</file>