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38B" w:rsidRPr="000A038B" w:rsidRDefault="000A038B" w:rsidP="000A038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A038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V международная научно-практическая конференция "Уроки истории. Первая и</w:t>
      </w:r>
      <w:proofErr w:type="gramStart"/>
      <w:r w:rsidRPr="000A038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В</w:t>
      </w:r>
      <w:proofErr w:type="gramEnd"/>
      <w:r w:rsidRPr="000A038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торая мировые войны, история России, США, Европы и Мира 19-21 веков – фундаментальные и прикладные исследования"</w:t>
      </w:r>
    </w:p>
    <w:p w:rsidR="000A038B" w:rsidRPr="000A038B" w:rsidRDefault="000A038B" w:rsidP="000A03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3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23-24 июня 2011 г. Санкт-Петербург, Россия</w:t>
      </w:r>
    </w:p>
    <w:p w:rsidR="000A038B" w:rsidRPr="000A038B" w:rsidRDefault="000A038B" w:rsidP="000A03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Сообщаем Вам, что 23-24 июня 2011 г. в Санкт-Петербурге будет проведена</w:t>
      </w:r>
      <w:proofErr w:type="gramStart"/>
      <w:r w:rsidRPr="000A0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proofErr w:type="gramEnd"/>
      <w:r w:rsidRPr="000A0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ятая Международная научно-практическая конференция "Уроки истории. Первая и</w:t>
      </w:r>
      <w:proofErr w:type="gramStart"/>
      <w:r w:rsidRPr="000A0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0A0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торая мировые войны, история России, США, Европы и мира 19-21 веков – фундаментальные и прикладные исследования".</w:t>
      </w:r>
    </w:p>
    <w:p w:rsidR="000A038B" w:rsidRDefault="000A038B">
      <w:r>
        <w:rPr>
          <w:rStyle w:val="a3"/>
        </w:rPr>
        <w:t>Прием заявок для участия в работе Конференции осуществляется до 20 апреля 2011 года. Прием материалов для публикации в Сборнике статей Конференции осуществляется до 20 мая 2011 года.</w:t>
      </w:r>
    </w:p>
    <w:p w:rsidR="000A038B" w:rsidRDefault="000A038B" w:rsidP="000A038B">
      <w:pPr>
        <w:pStyle w:val="a4"/>
      </w:pPr>
      <w:r>
        <w:t>Предлагаемые вопросы для рассмотрения на заседаниях конференции:</w:t>
      </w:r>
    </w:p>
    <w:p w:rsidR="000A038B" w:rsidRDefault="000A038B" w:rsidP="000A038B">
      <w:pPr>
        <w:pStyle w:val="a4"/>
      </w:pPr>
      <w:r>
        <w:rPr>
          <w:rStyle w:val="a3"/>
        </w:rPr>
        <w:t>1. Исторический и геополитический анализ событий в России и в мире в 19 веке и в первой трети 20 века</w:t>
      </w:r>
    </w:p>
    <w:p w:rsidR="000A038B" w:rsidRDefault="000A038B" w:rsidP="000A038B">
      <w:pPr>
        <w:pStyle w:val="a4"/>
      </w:pPr>
      <w:r>
        <w:t>1.1. Мировая (1805-1814) и Отечественная (1812) войны. Их историческое и геополитическое значение для будущей истории России, Европы и мира;</w:t>
      </w:r>
      <w:r>
        <w:br/>
        <w:t>1.2. Захватнические войны и экспансия США 19 века в Западном полушарии - как механизм подготовки и развязывания</w:t>
      </w:r>
      <w:proofErr w:type="gramStart"/>
      <w:r>
        <w:t xml:space="preserve"> П</w:t>
      </w:r>
      <w:proofErr w:type="gramEnd"/>
      <w:r>
        <w:t>ервой (1914-1918) и Второй (1939-1945) мировых войн и глобальной экспансии США 20-21 веков;</w:t>
      </w:r>
      <w:r>
        <w:br/>
        <w:t>1.3. Геополитические аспекты истории России, Европы, США и мира в 19 веке - первой трети 20 века;</w:t>
      </w:r>
    </w:p>
    <w:p w:rsidR="000A038B" w:rsidRDefault="000A038B" w:rsidP="000A038B">
      <w:pPr>
        <w:pStyle w:val="a4"/>
      </w:pPr>
      <w:r>
        <w:rPr>
          <w:rStyle w:val="a3"/>
        </w:rPr>
        <w:t>2. Исторический и геополитический анализ событий накануне</w:t>
      </w:r>
      <w:proofErr w:type="gramStart"/>
      <w:r>
        <w:rPr>
          <w:rStyle w:val="a3"/>
        </w:rPr>
        <w:t xml:space="preserve"> В</w:t>
      </w:r>
      <w:proofErr w:type="gramEnd"/>
      <w:r>
        <w:rPr>
          <w:rStyle w:val="a3"/>
        </w:rPr>
        <w:t>торой мировой войны (ВМВ) и Великой Отечественной войны (ВОВ)</w:t>
      </w:r>
    </w:p>
    <w:p w:rsidR="000A038B" w:rsidRDefault="000A038B" w:rsidP="000A038B">
      <w:pPr>
        <w:pStyle w:val="a4"/>
      </w:pPr>
      <w:r>
        <w:t>2.1. Анализ внутрисоюзных и международных событий накануне войны;</w:t>
      </w:r>
      <w:r>
        <w:br/>
        <w:t>2.2. Анализ процессов предвоенного государственного, промышленного, военного и сельскохозяйственного строительства;</w:t>
      </w:r>
      <w:r>
        <w:br/>
        <w:t>2.3. Проблемы подготовки промышленности и советской армии в предвоенные годы;</w:t>
      </w:r>
      <w:r>
        <w:br/>
        <w:t>2.4. Внутриполитическая и международная обстановка накануне ВМВ;</w:t>
      </w:r>
      <w:r>
        <w:br/>
        <w:t>2.5. Анализ технологии подготовки и провоцирования начала войны, на примере ВМВ;</w:t>
      </w:r>
    </w:p>
    <w:p w:rsidR="000A038B" w:rsidRDefault="000A038B" w:rsidP="000A038B">
      <w:pPr>
        <w:pStyle w:val="a4"/>
      </w:pPr>
      <w:r>
        <w:rPr>
          <w:rStyle w:val="a3"/>
        </w:rPr>
        <w:t>3. Исторический и геополитический анализ событий периодов ВМВ и ВОВ</w:t>
      </w:r>
    </w:p>
    <w:p w:rsidR="000A038B" w:rsidRDefault="000A038B" w:rsidP="000A038B">
      <w:pPr>
        <w:pStyle w:val="a4"/>
      </w:pPr>
      <w:r>
        <w:t>3.1. Анализ военных и политических событий на территориях СССР, Западной Европы, на море и на других театрах военных действий;</w:t>
      </w:r>
      <w:r>
        <w:br/>
        <w:t>3.2. Анализ технологии передислокации и перевода промышленных предприятий на производство военной продукции в период ведения боевых действий. Режим мобилизационной экономики;</w:t>
      </w:r>
      <w:r>
        <w:br/>
        <w:t xml:space="preserve">3.3. Анализ процессов создания и функционирования партизанского движения и его вклада в победу СССР над Германией. Анализ методов </w:t>
      </w:r>
      <w:proofErr w:type="spellStart"/>
      <w:r>
        <w:t>антипартизанской</w:t>
      </w:r>
      <w:proofErr w:type="spellEnd"/>
      <w:r>
        <w:t xml:space="preserve"> (антитеррористической) борьбы фашистской Германии на оккупированных территориях;</w:t>
      </w:r>
      <w:r>
        <w:br/>
        <w:t xml:space="preserve">3.4. Анализ внутрисоюзных и международных событий в период и после завершения ВОВ </w:t>
      </w:r>
      <w:r>
        <w:lastRenderedPageBreak/>
        <w:t>и их геополитические последствия;</w:t>
      </w:r>
      <w:r>
        <w:br/>
        <w:t>3.5. Битва под Москвой, окружение немцев под Сталинградом, Курская дуга и другие победы советской армии и их роль в победе над Германией и её союзниками;</w:t>
      </w:r>
      <w:r>
        <w:br/>
        <w:t>3.6. Блокада, голод, прорыв и ликвидация блокады Ленинграда;</w:t>
      </w:r>
      <w:r>
        <w:br/>
        <w:t xml:space="preserve">3.7. Атомная бомбардировка авиацией США японских городов Хиросима и Нагасаки и их функциональное назначение. Провоцирование Соединенными Штатами Америки начала “холодной войны” и формирование идеологии США о мировом господстве и новом миропорядке под прицелом </w:t>
      </w:r>
      <w:proofErr w:type="spellStart"/>
      <w:r>
        <w:t>сшатовских</w:t>
      </w:r>
      <w:proofErr w:type="spellEnd"/>
      <w:r>
        <w:t xml:space="preserve"> военных баз как продолжение глобальной нацистской политики;</w:t>
      </w:r>
      <w:r>
        <w:br/>
        <w:t>3.8. Анализ потерь гражданских и военных лиц и подсчет экономического ущерба, нанесенного Германией и её союзниками Советскому Союзу и другим жертвам их агрессии;</w:t>
      </w:r>
      <w:r>
        <w:br/>
        <w:t>3.9. Патриотизм и героизм советского народа и Красной армии – основа победы СССР во</w:t>
      </w:r>
      <w:proofErr w:type="gramStart"/>
      <w:r>
        <w:t xml:space="preserve"> В</w:t>
      </w:r>
      <w:proofErr w:type="gramEnd"/>
      <w:r>
        <w:t>торой мировой войне над фашистской Германией и её союзниками;</w:t>
      </w:r>
      <w:r>
        <w:br/>
        <w:t>3.10. Роль высокотехнологической промышленности, высокотехнологического оружия и высокого уровня фундаментальных и прикладных исследований в победе СССР во</w:t>
      </w:r>
      <w:proofErr w:type="gramStart"/>
      <w:r>
        <w:t xml:space="preserve"> В</w:t>
      </w:r>
      <w:proofErr w:type="gramEnd"/>
      <w:r>
        <w:t>торой мировой войне;</w:t>
      </w:r>
      <w:r>
        <w:br/>
        <w:t>3.11. Исследование функционального назначения</w:t>
      </w:r>
      <w:proofErr w:type="gramStart"/>
      <w:r>
        <w:t xml:space="preserve"> В</w:t>
      </w:r>
      <w:proofErr w:type="gramEnd"/>
      <w:r>
        <w:t xml:space="preserve">торой мировой войны – геополитика, </w:t>
      </w:r>
      <w:proofErr w:type="spellStart"/>
      <w:r>
        <w:t>геоэкономика</w:t>
      </w:r>
      <w:proofErr w:type="spellEnd"/>
      <w:r>
        <w:t xml:space="preserve">, </w:t>
      </w:r>
      <w:proofErr w:type="spellStart"/>
      <w:r>
        <w:t>геофинансы</w:t>
      </w:r>
      <w:proofErr w:type="spellEnd"/>
      <w:r>
        <w:t>;</w:t>
      </w:r>
    </w:p>
    <w:p w:rsidR="000A038B" w:rsidRDefault="000A038B" w:rsidP="000A038B">
      <w:pPr>
        <w:pStyle w:val="a4"/>
      </w:pPr>
      <w:r>
        <w:rPr>
          <w:rStyle w:val="a3"/>
        </w:rPr>
        <w:t>4. Исторический и геополитический анализ процессов послевоенного устройства Мира</w:t>
      </w:r>
    </w:p>
    <w:p w:rsidR="000A038B" w:rsidRDefault="000A038B" w:rsidP="000A038B">
      <w:pPr>
        <w:pStyle w:val="a4"/>
      </w:pPr>
      <w:r>
        <w:t>4.1. Послевоенные военно-политические доктрины США о превентивной атомной бомбардировке советских городов и развязывания глобальной “холодной войны";</w:t>
      </w:r>
      <w:r>
        <w:br/>
        <w:t>4.2. Создание оккупационных военных баз США в Европе и Азии как механизм строительства глобального фашизма, нацизма и однополярного мира;</w:t>
      </w:r>
      <w:r>
        <w:br/>
        <w:t>4.3. Анализ причинно-следственных связей, геополитических и международных аспектов создания ООН, НАТО, Варшавского договора и других международных организаций после</w:t>
      </w:r>
      <w:proofErr w:type="gramStart"/>
      <w:r>
        <w:t xml:space="preserve"> В</w:t>
      </w:r>
      <w:proofErr w:type="gramEnd"/>
      <w:r>
        <w:t>торой мировой войны;</w:t>
      </w:r>
      <w:r>
        <w:br/>
        <w:t>4.4. Ялтинское, Хельсинское и другие международные соглашения и договора послевоенного мироустройства. Проблемы их выполнения. Функциональное назначение их нарушений;</w:t>
      </w:r>
    </w:p>
    <w:p w:rsidR="000A038B" w:rsidRDefault="000A038B" w:rsidP="000A038B">
      <w:pPr>
        <w:pStyle w:val="a4"/>
      </w:pPr>
      <w:r>
        <w:rPr>
          <w:rStyle w:val="a3"/>
        </w:rPr>
        <w:t>5. Фальсификация истории и результатов</w:t>
      </w:r>
      <w:proofErr w:type="gramStart"/>
      <w:r>
        <w:rPr>
          <w:rStyle w:val="a3"/>
        </w:rPr>
        <w:t xml:space="preserve"> В</w:t>
      </w:r>
      <w:proofErr w:type="gramEnd"/>
      <w:r>
        <w:rPr>
          <w:rStyle w:val="a3"/>
        </w:rPr>
        <w:t>торой мировой войны – один из методов ведения холодной войны, управления историческими процессами и новым переделом мира</w:t>
      </w:r>
    </w:p>
    <w:p w:rsidR="000A038B" w:rsidRDefault="000A038B" w:rsidP="000A038B">
      <w:pPr>
        <w:pStyle w:val="a4"/>
      </w:pPr>
      <w:r>
        <w:rPr>
          <w:rStyle w:val="a3"/>
        </w:rPr>
        <w:t>6. Внутрисоюзные и Международные события 1985-2010 годов</w:t>
      </w:r>
    </w:p>
    <w:p w:rsidR="000A038B" w:rsidRDefault="000A038B" w:rsidP="000A038B">
      <w:pPr>
        <w:pStyle w:val="a4"/>
      </w:pPr>
      <w:r>
        <w:t>6.1. Исследование неконституционных технологий и механизмов уничтожения СССР в 1991 году. Проблемы и перспективы восстановления конституционного государственного строя на постсоветском пространстве;</w:t>
      </w:r>
      <w:r>
        <w:br/>
        <w:t>6.2. Исследование роли и механизмов участия зарубежных стран по подготовке и реализации планов по уничтожению СССР;</w:t>
      </w:r>
      <w:r>
        <w:br/>
        <w:t>6.3. Уничтожение СССР и нарушение мирового баланса сил. Проблемы и перспективы восстановления многополярного мира, как мира без войн и региональных военных конфликтов;</w:t>
      </w:r>
      <w:r>
        <w:br/>
        <w:t>6.4. Исследование проблем легитимности процессов приватизации и оценка нанесенного приватизацией экономического ущерба России и гражданам России;</w:t>
      </w:r>
      <w:r>
        <w:br/>
        <w:t xml:space="preserve">6.5. Война Грузии против Южной Осетии и Абхазии в августе 2008 года как показатель продолжения реализации агрессивных планов НАТО и Евросоюза по отношению к СНГ и </w:t>
      </w:r>
      <w:r>
        <w:lastRenderedPageBreak/>
        <w:t>России;</w:t>
      </w:r>
      <w:r>
        <w:br/>
        <w:t>6.7. Ретроспективный анализ Истории России и оценка результатов деятельности руководителей России в 20-21 веках;</w:t>
      </w:r>
      <w:r>
        <w:br/>
        <w:t xml:space="preserve">6.8. Нацизм, фашизм, </w:t>
      </w:r>
      <w:proofErr w:type="spellStart"/>
      <w:r>
        <w:t>рассизм</w:t>
      </w:r>
      <w:proofErr w:type="spellEnd"/>
      <w:r>
        <w:t xml:space="preserve"> и геноцид Западной цивилизации в 19-21 веках. Генезис и морфология, исторический, геополитический и юридический анализ;</w:t>
      </w:r>
      <w:r>
        <w:br/>
        <w:t xml:space="preserve">6.9. Ежегодное уменьшение численности населения России на один млн. человек – показатель геноцида и ведения войны против России, ведущейся российской властью. </w:t>
      </w:r>
      <w:proofErr w:type="gramStart"/>
      <w:r>
        <w:t>Антирусский и антироссийской нацизм и геноцид в России и за рубежом.</w:t>
      </w:r>
      <w:proofErr w:type="gramEnd"/>
      <w:r>
        <w:t xml:space="preserve"> Генезис и морфология;</w:t>
      </w:r>
      <w:r>
        <w:br/>
        <w:t>6.10. Разделение должностей Президента и Главнокомандующего – механизм профилактики фашизма и коллаборационизма руководителей высших органов власти, механизм демократизации страны и усиления обороноспособности и безопасности государства;</w:t>
      </w:r>
      <w:r>
        <w:br/>
        <w:t>6.11. Идеология победы, сохранение истории совместных побед – основа современной государственной политики Российской Федерации и стран Содружества Независимых государств;</w:t>
      </w:r>
      <w:r>
        <w:br/>
        <w:t xml:space="preserve">6.12. Ускорение </w:t>
      </w:r>
      <w:proofErr w:type="gramStart"/>
      <w:r>
        <w:t>процесса интеграции стран Содружества Независимых Государств</w:t>
      </w:r>
      <w:proofErr w:type="gramEnd"/>
      <w:r>
        <w:t xml:space="preserve"> на примере оперативной и глубинной интеграции стран Евросоюза.</w:t>
      </w:r>
      <w:r>
        <w:br/>
        <w:t>6.13. Развитие СНГ и интеграционные процессы Содружества на основе строительства единой высокотехнологической инновационной промышленности, единых финансовой, таможенной и оборонной систем, единой и взаимно интегрированной системы образовательных и научных организаций.</w:t>
      </w:r>
    </w:p>
    <w:p w:rsidR="000A038B" w:rsidRDefault="000A038B" w:rsidP="000A038B">
      <w:pPr>
        <w:pStyle w:val="a4"/>
      </w:pPr>
      <w:r>
        <w:t>По Вашему предложению перечень вопросов, которые могут быть вынесены для обсуждения на Конференции, может быть расширен.</w:t>
      </w:r>
    </w:p>
    <w:p w:rsidR="000A038B" w:rsidRPr="000A038B" w:rsidRDefault="000A038B" w:rsidP="000A038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A038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Требования к оформлению материалов для публикации</w:t>
      </w:r>
    </w:p>
    <w:p w:rsidR="000A038B" w:rsidRPr="000A038B" w:rsidRDefault="000A038B" w:rsidP="000A03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38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стандартный объем статьи (тезиса) — 2 стр. формата А</w:t>
      </w:r>
      <w:proofErr w:type="gramStart"/>
      <w:r w:rsidRPr="000A038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0A038B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возможно увеличение объёма статьи за дополнительную оплату;</w:t>
      </w:r>
    </w:p>
    <w:p w:rsidR="000A038B" w:rsidRPr="000A038B" w:rsidRDefault="000A038B" w:rsidP="000A03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3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одной работы не должен превышать 10 страниц формата А</w:t>
      </w:r>
      <w:proofErr w:type="gramStart"/>
      <w:r w:rsidRPr="000A038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0A038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A038B" w:rsidRPr="000A038B" w:rsidRDefault="000A038B" w:rsidP="000A03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38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 стандартного листа А</w:t>
      </w:r>
      <w:proofErr w:type="gramStart"/>
      <w:r w:rsidRPr="000A038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0A038B">
        <w:rPr>
          <w:rFonts w:ascii="Times New Roman" w:eastAsia="Times New Roman" w:hAnsi="Times New Roman" w:cs="Times New Roman"/>
          <w:sz w:val="24"/>
          <w:szCs w:val="24"/>
          <w:lang w:eastAsia="ru-RU"/>
        </w:rPr>
        <w:t>, 210х297;</w:t>
      </w:r>
    </w:p>
    <w:p w:rsidR="000A038B" w:rsidRPr="000A038B" w:rsidRDefault="000A038B" w:rsidP="000A03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3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поля: сверху 2 см, снизу 2,5 см, слева и справа по 2 см;</w:t>
      </w:r>
    </w:p>
    <w:p w:rsidR="000A038B" w:rsidRPr="000A038B" w:rsidRDefault="000A038B" w:rsidP="000A03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шрифт — </w:t>
      </w:r>
      <w:proofErr w:type="spellStart"/>
      <w:r w:rsidRPr="000A038B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0A03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0A038B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0A03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0A038B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0A038B">
        <w:rPr>
          <w:rFonts w:ascii="Times New Roman" w:eastAsia="Times New Roman" w:hAnsi="Times New Roman" w:cs="Times New Roman"/>
          <w:sz w:val="24"/>
          <w:szCs w:val="24"/>
          <w:lang w:eastAsia="ru-RU"/>
        </w:rPr>
        <w:t>, 14-ый кегель, 1,5 интервала;</w:t>
      </w:r>
    </w:p>
    <w:p w:rsidR="000A038B" w:rsidRPr="000A038B" w:rsidRDefault="000A038B" w:rsidP="000A03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3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заполнение листа — полное, без переносов на другую страницу;</w:t>
      </w:r>
    </w:p>
    <w:p w:rsidR="000A038B" w:rsidRPr="000A038B" w:rsidRDefault="000A038B" w:rsidP="000A03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038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сверху первой страницы — Фамилия И.О. автора (соавторов) – полужирный, ниже название доклада (заглавные буквы) – полужирный, название организации, город, страна.</w:t>
      </w:r>
      <w:proofErr w:type="gramEnd"/>
      <w:r w:rsidRPr="000A0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Ф.и.о., названия доклада и организации располагаются по центру;</w:t>
      </w:r>
    </w:p>
    <w:p w:rsidR="000A038B" w:rsidRPr="000A038B" w:rsidRDefault="000A038B" w:rsidP="000A03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3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соавторов не может превышать 6 человек;</w:t>
      </w:r>
    </w:p>
    <w:p w:rsidR="000A038B" w:rsidRPr="000A038B" w:rsidRDefault="000A038B" w:rsidP="000A03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далее, тоже </w:t>
      </w:r>
      <w:proofErr w:type="gramStart"/>
      <w:r w:rsidRPr="000A038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</w:t>
      </w:r>
      <w:proofErr w:type="gramEnd"/>
      <w:r w:rsidRPr="000A038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английском языке;</w:t>
      </w:r>
    </w:p>
    <w:p w:rsidR="000A038B" w:rsidRPr="000A038B" w:rsidRDefault="000A038B" w:rsidP="000A03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38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далее, ниже, через два интервала начинается основной текст, жирность нормальная;</w:t>
      </w:r>
    </w:p>
    <w:p w:rsidR="000A038B" w:rsidRPr="000A038B" w:rsidRDefault="000A038B" w:rsidP="000A03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38B">
        <w:rPr>
          <w:rFonts w:ascii="Times New Roman" w:eastAsia="Times New Roman" w:hAnsi="Times New Roman" w:cs="Times New Roman"/>
          <w:sz w:val="24"/>
          <w:szCs w:val="24"/>
          <w:lang w:eastAsia="ru-RU"/>
        </w:rPr>
        <w:t>ссылки на литературу размещаются в квадратные скобки [1] и идут обычным текстом;</w:t>
      </w:r>
    </w:p>
    <w:p w:rsidR="000A038B" w:rsidRPr="000A038B" w:rsidRDefault="000A038B" w:rsidP="000A03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38B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гиперссылки не допускаются;</w:t>
      </w:r>
    </w:p>
    <w:p w:rsidR="000A038B" w:rsidRPr="000A038B" w:rsidRDefault="000A038B" w:rsidP="000A03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3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текста статьи, при наличии ссылок на литературу пишется слово Литература (по центру)</w:t>
      </w:r>
    </w:p>
    <w:p w:rsidR="000A038B" w:rsidRPr="000A038B" w:rsidRDefault="000A038B" w:rsidP="000A03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38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отступ абзаца слева — стандартный (1,25);</w:t>
      </w:r>
    </w:p>
    <w:p w:rsidR="000A038B" w:rsidRPr="000A038B" w:rsidRDefault="000A038B" w:rsidP="000A03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 должен быть тщательно выверен, </w:t>
      </w:r>
      <w:proofErr w:type="gramStart"/>
      <w:r w:rsidRPr="000A038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исправления</w:t>
      </w:r>
      <w:proofErr w:type="gramEnd"/>
      <w:r w:rsidRPr="000A0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дополнения не допускаются, будьте внимательны!</w:t>
      </w:r>
    </w:p>
    <w:p w:rsidR="000A038B" w:rsidRPr="000A038B" w:rsidRDefault="000A038B" w:rsidP="000A0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38B" w:rsidRPr="000A038B" w:rsidRDefault="000A038B" w:rsidP="000A038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A038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Образец:</w:t>
      </w:r>
    </w:p>
    <w:tbl>
      <w:tblPr>
        <w:tblW w:w="706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65"/>
      </w:tblGrid>
      <w:tr w:rsidR="000A038B" w:rsidRPr="000A038B" w:rsidTr="000A038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38B" w:rsidRPr="000A038B" w:rsidRDefault="000A038B" w:rsidP="000A03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38B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Константинов А.П., Иванов В.С.</w:t>
            </w:r>
          </w:p>
          <w:p w:rsidR="000A038B" w:rsidRPr="000A038B" w:rsidRDefault="000A038B" w:rsidP="000A03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38B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ЭКОНОМИКА ВЫСОКИХ ТЕХНОЛОГИЙ</w:t>
            </w:r>
          </w:p>
          <w:p w:rsidR="000A038B" w:rsidRPr="000A038B" w:rsidRDefault="000A038B" w:rsidP="000A03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38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Институт оптики атмосферы  имени В.Е. Зуева СО РАН, Томск, Россия</w:t>
            </w:r>
          </w:p>
          <w:p w:rsidR="000A038B" w:rsidRPr="000A038B" w:rsidRDefault="000A038B" w:rsidP="000A03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A038B">
              <w:rPr>
                <w:rFonts w:ascii="Times New Roman" w:eastAsia="Times New Roman" w:hAnsi="Times New Roman" w:cs="Times New Roman"/>
                <w:b/>
                <w:bCs/>
                <w:sz w:val="21"/>
                <w:lang w:val="en-US" w:eastAsia="ru-RU"/>
              </w:rPr>
              <w:t>Konstantinov</w:t>
            </w:r>
            <w:proofErr w:type="spellEnd"/>
            <w:r w:rsidRPr="000A038B">
              <w:rPr>
                <w:rFonts w:ascii="Times New Roman" w:eastAsia="Times New Roman" w:hAnsi="Times New Roman" w:cs="Times New Roman"/>
                <w:b/>
                <w:bCs/>
                <w:sz w:val="21"/>
                <w:lang w:val="en-US" w:eastAsia="ru-RU"/>
              </w:rPr>
              <w:t xml:space="preserve"> A.P.</w:t>
            </w:r>
          </w:p>
          <w:p w:rsidR="000A038B" w:rsidRPr="000A038B" w:rsidRDefault="000A038B" w:rsidP="000A03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038B">
              <w:rPr>
                <w:rFonts w:ascii="Times New Roman" w:eastAsia="Times New Roman" w:hAnsi="Times New Roman" w:cs="Times New Roman"/>
                <w:b/>
                <w:bCs/>
                <w:sz w:val="21"/>
                <w:lang w:val="en-US" w:eastAsia="ru-RU"/>
              </w:rPr>
              <w:t>HIGH-TECH ECONOMY</w:t>
            </w:r>
          </w:p>
          <w:p w:rsidR="000A038B" w:rsidRPr="000A038B" w:rsidRDefault="000A038B" w:rsidP="000A03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038B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V.E. </w:t>
            </w:r>
            <w:proofErr w:type="spellStart"/>
            <w:r w:rsidRPr="000A038B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Zuev</w:t>
            </w:r>
            <w:proofErr w:type="spellEnd"/>
            <w:r w:rsidRPr="000A038B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Institute of Atmospheric Optics  Russian Academy of Sciences, Siberian Branch, Tomsk, Russia</w:t>
            </w:r>
          </w:p>
          <w:p w:rsidR="000A038B" w:rsidRPr="000A038B" w:rsidRDefault="000A038B" w:rsidP="000A03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03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0A038B" w:rsidRPr="000A038B" w:rsidRDefault="000A038B" w:rsidP="000A0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38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Лазерная обработка материалов, как один из примеров развития высоких технологий [1,2]…………………………………..</w:t>
            </w:r>
          </w:p>
          <w:p w:rsidR="000A038B" w:rsidRPr="000A038B" w:rsidRDefault="000A038B" w:rsidP="000A03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38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Литература</w:t>
            </w:r>
          </w:p>
          <w:p w:rsidR="000A038B" w:rsidRPr="000A038B" w:rsidRDefault="000A038B" w:rsidP="000A0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38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  <w:r w:rsidRPr="000A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Сафонов А.Н. Упрочнение поверхности инструмента из быстрорежущих сталей с помощью непрерывных СО</w:t>
            </w:r>
            <w:proofErr w:type="gramStart"/>
            <w:r w:rsidRPr="000A038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proofErr w:type="gramEnd"/>
            <w:r w:rsidRPr="000A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лазеров / А.Н. Сафонов, Н.Ф. Зеленцова, А.А. Митрофанов // Сварочное производство. 1996. №8. с. 18-21.</w:t>
            </w:r>
            <w:r w:rsidRPr="000A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A0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Емельянов В.</w:t>
            </w:r>
            <w:proofErr w:type="gramStart"/>
            <w:r w:rsidRPr="000A0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0A03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……</w:t>
            </w:r>
          </w:p>
        </w:tc>
      </w:tr>
    </w:tbl>
    <w:p w:rsidR="000A038B" w:rsidRPr="000A038B" w:rsidRDefault="000A038B" w:rsidP="000A0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38B" w:rsidRPr="000A038B" w:rsidRDefault="000A038B" w:rsidP="000A038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A038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Обязательные требования для публикации статьи:</w:t>
      </w:r>
    </w:p>
    <w:p w:rsidR="000A038B" w:rsidRPr="000A038B" w:rsidRDefault="000A038B" w:rsidP="000A03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38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 Конференции необходимо пройти регистрацию и заполнить электронную форму заявки на сайте Конференции.</w:t>
      </w:r>
    </w:p>
    <w:p w:rsidR="000A038B" w:rsidRPr="000A038B" w:rsidRDefault="000A038B" w:rsidP="000A03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38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работа предоставляется от коллектива соавторов, регистрацию проходит и подает заявку один представитель (первый соавтор) от коллектива соавторов, который в последующем будет представлять данную работу на Конференции.</w:t>
      </w:r>
    </w:p>
    <w:p w:rsidR="000A038B" w:rsidRPr="000A038B" w:rsidRDefault="000A038B" w:rsidP="000A03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38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предоставляются в электронном и печатном видах (2. экз.), с подписью авторов на обратной стороне листа второго экземпляра, обязательно. К печатному материалу обязательно прикладывается сопроводительное письмо (в свободной форме) с  Актом экспертизы (экспертное заключение о возможности опубликования).</w:t>
      </w:r>
    </w:p>
    <w:p w:rsidR="000A038B" w:rsidRPr="000A038B" w:rsidRDefault="000A038B" w:rsidP="000A03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38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может быть заочным, с публикацией материалов в сборнике трудов Международной Конференции.</w:t>
      </w:r>
    </w:p>
    <w:p w:rsidR="000A038B" w:rsidRPr="000A038B" w:rsidRDefault="000A038B" w:rsidP="000A03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38B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Официальные языки — русский и английский.</w:t>
      </w:r>
    </w:p>
    <w:p w:rsidR="000A038B" w:rsidRPr="000A038B" w:rsidRDefault="000A038B" w:rsidP="000A03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38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могут быть предоставлены как на русском, так и на английском языках.</w:t>
      </w:r>
    </w:p>
    <w:p w:rsidR="000A038B" w:rsidRPr="000A038B" w:rsidRDefault="000A038B" w:rsidP="000A03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предоставляемые материалы должны удовлетворять </w:t>
      </w:r>
      <w:proofErr w:type="gramStart"/>
      <w:r w:rsidRPr="000A038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 перечисленным</w:t>
      </w:r>
      <w:proofErr w:type="gramEnd"/>
      <w:r w:rsidRPr="000A0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требованиям.</w:t>
      </w:r>
    </w:p>
    <w:p w:rsidR="000A038B" w:rsidRPr="000A038B" w:rsidRDefault="000A038B" w:rsidP="000A03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38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Отклонения по количеству соавторов и по объёму статьи допустимы только по согласованию с Оргкомитетом.</w:t>
      </w:r>
    </w:p>
    <w:p w:rsidR="000A038B" w:rsidRPr="000A038B" w:rsidRDefault="000A038B" w:rsidP="000A03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38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посланный текст исправления и дополнения не допускаются. Перед отправкой статьи текст должен быть тщательно выверен.</w:t>
      </w:r>
    </w:p>
    <w:p w:rsidR="000A038B" w:rsidRPr="000A038B" w:rsidRDefault="000A038B" w:rsidP="000A03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38B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Сборники трудов Конференции формируются по мере поступления статей.</w:t>
      </w:r>
    </w:p>
    <w:p w:rsidR="000A038B" w:rsidRPr="000A038B" w:rsidRDefault="000A038B" w:rsidP="000A03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3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публикации материалов </w:t>
      </w:r>
      <w:proofErr w:type="gramStart"/>
      <w:r w:rsidRPr="000A0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должен  </w:t>
      </w:r>
      <w:proofErr w:type="spellStart"/>
      <w:r w:rsidRPr="000A038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Оргвзнос</w:t>
      </w:r>
      <w:proofErr w:type="spellEnd"/>
      <w:r w:rsidRPr="000A0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</w:t>
      </w:r>
      <w:proofErr w:type="gramEnd"/>
      <w:r w:rsidRPr="000A0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оплачен.</w:t>
      </w:r>
    </w:p>
    <w:p w:rsidR="000A038B" w:rsidRPr="000A038B" w:rsidRDefault="000A038B" w:rsidP="000A03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38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Материалы, поступившие в соответствии с Требованиями, будут опубликованы в сборнике трудов Конференции.</w:t>
      </w:r>
    </w:p>
    <w:p w:rsidR="000A038B" w:rsidRPr="000A038B" w:rsidRDefault="000A038B" w:rsidP="000A03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3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адрес: 195298, Санкт-Петербург, а/я 01, Кудинову А.П. — для печатного варианта материалов.</w:t>
      </w:r>
    </w:p>
    <w:p w:rsidR="000A038B" w:rsidRPr="000A038B" w:rsidRDefault="000A038B" w:rsidP="000A03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38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Печатные материалы убедительно просим высылать только обычным письмом.</w:t>
      </w:r>
    </w:p>
    <w:p w:rsidR="00495F62" w:rsidRPr="000A038B" w:rsidRDefault="000A038B" w:rsidP="000A038B">
      <w:pPr>
        <w:rPr>
          <w:b/>
          <w:sz w:val="40"/>
          <w:szCs w:val="40"/>
        </w:rPr>
      </w:pPr>
      <w:r w:rsidRPr="000A038B">
        <w:rPr>
          <w:b/>
          <w:sz w:val="40"/>
          <w:szCs w:val="40"/>
        </w:rPr>
        <w:t xml:space="preserve">Подробности на сайте </w:t>
      </w:r>
      <w:hyperlink r:id="rId5" w:history="1">
        <w:r w:rsidRPr="000A038B">
          <w:rPr>
            <w:rStyle w:val="a5"/>
            <w:b/>
            <w:sz w:val="40"/>
            <w:szCs w:val="40"/>
          </w:rPr>
          <w:t>http://geohist.org/</w:t>
        </w:r>
      </w:hyperlink>
    </w:p>
    <w:sectPr w:rsidR="00495F62" w:rsidRPr="000A038B" w:rsidSect="005E3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47673"/>
    <w:multiLevelType w:val="multilevel"/>
    <w:tmpl w:val="BBCAE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D57629"/>
    <w:multiLevelType w:val="multilevel"/>
    <w:tmpl w:val="CE7CF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038B"/>
    <w:rsid w:val="000A038B"/>
    <w:rsid w:val="00495F62"/>
    <w:rsid w:val="005A448C"/>
    <w:rsid w:val="005E3FB5"/>
    <w:rsid w:val="00696A8A"/>
    <w:rsid w:val="00811D49"/>
    <w:rsid w:val="00F30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FB5"/>
  </w:style>
  <w:style w:type="paragraph" w:styleId="2">
    <w:name w:val="heading 2"/>
    <w:basedOn w:val="a"/>
    <w:link w:val="20"/>
    <w:uiPriority w:val="9"/>
    <w:qFormat/>
    <w:rsid w:val="000A03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03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A038B"/>
    <w:rPr>
      <w:b/>
      <w:bCs/>
    </w:rPr>
  </w:style>
  <w:style w:type="paragraph" w:styleId="a4">
    <w:name w:val="Normal (Web)"/>
    <w:basedOn w:val="a"/>
    <w:uiPriority w:val="99"/>
    <w:unhideWhenUsed/>
    <w:rsid w:val="000A0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A03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1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eohist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1545</Words>
  <Characters>8811</Characters>
  <Application>Microsoft Office Word</Application>
  <DocSecurity>0</DocSecurity>
  <Lines>73</Lines>
  <Paragraphs>20</Paragraphs>
  <ScaleCrop>false</ScaleCrop>
  <Company>Microsoft</Company>
  <LinksUpToDate>false</LinksUpToDate>
  <CharactersWithSpaces>10336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2011-03-17T10:02:00Z</dcterms:created>
  <dcterms:modified xsi:type="dcterms:W3CDTF">2011-03-17T10:06:00Z</dcterms:modified>
</cp:coreProperties>
</file>