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0" w:type="dxa"/>
        <w:tblLook w:val="04A0" w:firstRow="1" w:lastRow="0" w:firstColumn="1" w:lastColumn="0" w:noHBand="0" w:noVBand="1"/>
      </w:tblPr>
      <w:tblGrid>
        <w:gridCol w:w="566"/>
        <w:gridCol w:w="8734"/>
      </w:tblGrid>
      <w:tr w:rsidR="005745C0" w:rsidTr="005745C0">
        <w:trPr>
          <w:trHeight w:val="1290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5C0" w:rsidRDefault="005745C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3162300" cy="800100"/>
                      <wp:effectExtent l="0" t="0" r="0" b="0"/>
                      <wp:wrapNone/>
                      <wp:docPr id="4097" name="Надпись 4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45C0" w:rsidRDefault="005745C0" w:rsidP="005745C0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Учреждение образования "Брестский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государтвенный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университет имени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А.С.Пушкина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"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097" o:spid="_x0000_s1026" type="#_x0000_t202" style="position:absolute;margin-left:0;margin-top:1.5pt;width:249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" stroked="f">
                      <v:textbox inset="2.88pt,2.52pt,0,0">
                        <w:txbxContent>
                          <w:p w:rsidR="005745C0" w:rsidRDefault="005745C0" w:rsidP="005745C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Учреждение образования "Брестский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государтвенный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университет имени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А.С.Пушкина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819150</wp:posOffset>
                      </wp:positionV>
                      <wp:extent cx="3162300" cy="476250"/>
                      <wp:effectExtent l="0" t="0" r="0" b="0"/>
                      <wp:wrapNone/>
                      <wp:docPr id="4098" name="Надпись 4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45C0" w:rsidRDefault="005745C0" w:rsidP="005745C0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Кафедра прикладной математики </w:t>
                                  </w:r>
                                </w:p>
                                <w:p w:rsidR="005745C0" w:rsidRDefault="005745C0" w:rsidP="005745C0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и информатики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098" o:spid="_x0000_s1027" type="#_x0000_t202" style="position:absolute;margin-left:0;margin-top:64.5pt;width:249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" stroked="f">
                      <v:textbox inset="2.88pt,2.52pt,0,0">
                        <w:txbxContent>
                          <w:p w:rsidR="005745C0" w:rsidRDefault="005745C0" w:rsidP="005745C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Кафедра прикладной математики </w:t>
                            </w:r>
                          </w:p>
                          <w:p w:rsidR="005745C0" w:rsidRDefault="005745C0" w:rsidP="005745C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и информатики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3295650</wp:posOffset>
                      </wp:positionH>
                      <wp:positionV relativeFrom="paragraph">
                        <wp:posOffset>9525</wp:posOffset>
                      </wp:positionV>
                      <wp:extent cx="2609850" cy="762000"/>
                      <wp:effectExtent l="0" t="0" r="0" b="0"/>
                      <wp:wrapNone/>
                      <wp:docPr id="4099" name="Надпись 4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45C0" w:rsidRDefault="005745C0" w:rsidP="005745C0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УТВЕРЖДЕНО</w:t>
                                  </w:r>
                                </w:p>
                                <w:p w:rsidR="005745C0" w:rsidRDefault="005745C0" w:rsidP="005745C0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Протокол заседания кафедры </w:t>
                                  </w:r>
                                </w:p>
                                <w:p w:rsidR="005745C0" w:rsidRPr="002B69CE" w:rsidRDefault="005745C0" w:rsidP="005745C0">
                                  <w:pPr>
                                    <w:pStyle w:val="a3"/>
                                    <w:spacing w:before="0" w:beforeAutospacing="0" w:after="0" w:afterAutospacing="0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от 12.11.2019 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  <w:r w:rsidR="002B69CE">
                                    <w:rPr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099" o:spid="_x0000_s1028" type="#_x0000_t202" style="position:absolute;margin-left:259.5pt;margin-top:.75pt;width:205.5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" stroked="f">
                      <v:textbox inset="2.88pt,2.52pt,0,0">
                        <w:txbxContent>
                          <w:p w:rsidR="005745C0" w:rsidRDefault="005745C0" w:rsidP="005745C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:rsidR="005745C0" w:rsidRDefault="005745C0" w:rsidP="005745C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Протокол заседания кафедры </w:t>
                            </w:r>
                          </w:p>
                          <w:p w:rsidR="005745C0" w:rsidRPr="002B69CE" w:rsidRDefault="005745C0" w:rsidP="005745C0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от 12.11.2019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№</w:t>
                            </w:r>
                            <w:r w:rsidR="002B69CE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45C0" w:rsidTr="005745C0">
        <w:trPr>
          <w:trHeight w:val="750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5C0" w:rsidRDefault="005745C0">
            <w:pPr>
              <w:rPr>
                <w:sz w:val="28"/>
                <w:szCs w:val="28"/>
              </w:rPr>
            </w:pPr>
          </w:p>
        </w:tc>
      </w:tr>
      <w:tr w:rsidR="005745C0" w:rsidTr="005745C0">
        <w:trPr>
          <w:trHeight w:val="495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C0" w:rsidRDefault="00574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К ЭКЗАМЕНУ</w:t>
            </w:r>
          </w:p>
        </w:tc>
      </w:tr>
      <w:tr w:rsidR="005745C0" w:rsidTr="005745C0">
        <w:trPr>
          <w:trHeight w:val="375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C0" w:rsidRDefault="00574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12.11.2019</w:t>
            </w:r>
          </w:p>
        </w:tc>
      </w:tr>
      <w:tr w:rsidR="005745C0" w:rsidTr="005745C0">
        <w:trPr>
          <w:trHeight w:val="660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C0" w:rsidRDefault="005745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г.Брест</w:t>
            </w:r>
            <w:proofErr w:type="spellEnd"/>
          </w:p>
        </w:tc>
      </w:tr>
      <w:tr w:rsidR="005745C0" w:rsidTr="005745C0">
        <w:trPr>
          <w:trHeight w:val="375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5C0" w:rsidRDefault="00574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курсу: "</w:t>
            </w:r>
            <w:r>
              <w:rPr>
                <w:b/>
                <w:bCs/>
                <w:sz w:val="28"/>
                <w:szCs w:val="28"/>
              </w:rPr>
              <w:t>Имитационное и статистическое моделирование</w:t>
            </w:r>
            <w:r>
              <w:rPr>
                <w:sz w:val="28"/>
                <w:szCs w:val="28"/>
              </w:rPr>
              <w:t xml:space="preserve">" </w:t>
            </w:r>
          </w:p>
        </w:tc>
      </w:tr>
      <w:tr w:rsidR="005745C0" w:rsidTr="005745C0">
        <w:trPr>
          <w:trHeight w:val="825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5C0" w:rsidRDefault="005745C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Специальности:  "</w:t>
            </w:r>
            <w:proofErr w:type="gramEnd"/>
            <w:r>
              <w:rPr>
                <w:sz w:val="28"/>
                <w:szCs w:val="28"/>
              </w:rPr>
              <w:t>Прикладная математика" и "Экономическая кибернетика",  дневная форма обучения, 4 курс,  7 семестр</w:t>
            </w:r>
          </w:p>
        </w:tc>
      </w:tr>
      <w:tr w:rsidR="005745C0" w:rsidTr="005745C0">
        <w:trPr>
          <w:trHeight w:val="54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C0" w:rsidRDefault="005745C0">
            <w:pPr>
              <w:rPr>
                <w:sz w:val="28"/>
                <w:szCs w:val="28"/>
              </w:rPr>
            </w:pP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5C0" w:rsidRDefault="005745C0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Составил: доцент Грицук Д.В.</w:t>
            </w:r>
          </w:p>
        </w:tc>
      </w:tr>
      <w:tr w:rsidR="005745C0" w:rsidTr="005745C0">
        <w:trPr>
          <w:trHeight w:val="7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5C0" w:rsidRDefault="00574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5C0" w:rsidRDefault="00574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Модель. Моделирование. Виды моделирования. Преимущества математического моделирования</w:t>
            </w:r>
          </w:p>
        </w:tc>
      </w:tr>
      <w:tr w:rsidR="005745C0" w:rsidTr="005745C0">
        <w:trPr>
          <w:trHeight w:val="39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5C0" w:rsidRDefault="00574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5C0" w:rsidRDefault="00574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сложной системы. Ее составляющие</w:t>
            </w:r>
          </w:p>
        </w:tc>
      </w:tr>
      <w:tr w:rsidR="005745C0" w:rsidTr="005745C0">
        <w:trPr>
          <w:trHeight w:val="42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5C0" w:rsidRDefault="00574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5C0" w:rsidRDefault="00574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Непрерывно-детерминированные модели</w:t>
            </w:r>
          </w:p>
        </w:tc>
      </w:tr>
      <w:tr w:rsidR="005745C0" w:rsidTr="005745C0">
        <w:trPr>
          <w:trHeight w:val="37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5C0" w:rsidRDefault="00574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5C0" w:rsidRDefault="00574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Дискретно-детерминированные модели. Конечный автомат</w:t>
            </w:r>
          </w:p>
        </w:tc>
      </w:tr>
      <w:tr w:rsidR="005745C0" w:rsidTr="005745C0">
        <w:trPr>
          <w:trHeight w:val="46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5C0" w:rsidRDefault="00574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5C0" w:rsidRDefault="00574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Дискретно-вероятностные модели. Вероятностный автомат</w:t>
            </w:r>
          </w:p>
        </w:tc>
      </w:tr>
      <w:tr w:rsidR="005745C0" w:rsidTr="005745C0">
        <w:trPr>
          <w:trHeight w:val="82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5C0" w:rsidRDefault="00574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5C0" w:rsidRDefault="00574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Непрерывно-вероятностные модели. Понятие о системах массового обслуживания. Компоненты СМО</w:t>
            </w:r>
          </w:p>
        </w:tc>
      </w:tr>
      <w:tr w:rsidR="005745C0" w:rsidTr="005745C0">
        <w:trPr>
          <w:trHeight w:val="7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5C0" w:rsidRDefault="00574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5C0" w:rsidRDefault="005745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Агрегативные</w:t>
            </w:r>
            <w:proofErr w:type="spellEnd"/>
            <w:r>
              <w:rPr>
                <w:sz w:val="28"/>
                <w:szCs w:val="28"/>
              </w:rPr>
              <w:t xml:space="preserve"> модели. Математическое описание процесса функционирования агрегата</w:t>
            </w:r>
          </w:p>
        </w:tc>
      </w:tr>
      <w:tr w:rsidR="005745C0" w:rsidTr="005745C0">
        <w:trPr>
          <w:trHeight w:val="79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5C0" w:rsidRDefault="00574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5C0" w:rsidRDefault="00574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Имитационное моделирование. Его виды, условия применимости, достоинства и недостатки</w:t>
            </w:r>
          </w:p>
        </w:tc>
      </w:tr>
      <w:tr w:rsidR="005745C0" w:rsidTr="005745C0">
        <w:trPr>
          <w:trHeight w:val="37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5C0" w:rsidRDefault="00574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5C0" w:rsidRDefault="00574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имитационного моделирования</w:t>
            </w:r>
          </w:p>
        </w:tc>
      </w:tr>
      <w:tr w:rsidR="005745C0" w:rsidTr="005745C0">
        <w:trPr>
          <w:trHeight w:val="48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5C0" w:rsidRDefault="00574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5C0" w:rsidRDefault="00574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моделирования на ЭВМ случайных элементов. Базовая случайная величина и ее свойства</w:t>
            </w:r>
          </w:p>
        </w:tc>
      </w:tr>
      <w:tr w:rsidR="005745C0" w:rsidTr="005745C0">
        <w:trPr>
          <w:trHeight w:val="49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5C0" w:rsidRDefault="00574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5C0" w:rsidRDefault="00574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имитации базовой случайной величины. Их достоинства и недостатки</w:t>
            </w:r>
          </w:p>
        </w:tc>
      </w:tr>
      <w:tr w:rsidR="005745C0" w:rsidTr="005745C0">
        <w:trPr>
          <w:trHeight w:val="79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5C0" w:rsidRDefault="00574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5C0" w:rsidRDefault="00574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построения программных датчиков базовой случайной величины</w:t>
            </w:r>
          </w:p>
        </w:tc>
      </w:tr>
      <w:tr w:rsidR="005745C0" w:rsidTr="005745C0">
        <w:trPr>
          <w:trHeight w:val="46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5C0" w:rsidRDefault="00574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5C0" w:rsidRDefault="00574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 дискретных случайных величин и случайных событий</w:t>
            </w:r>
          </w:p>
        </w:tc>
      </w:tr>
      <w:tr w:rsidR="005745C0" w:rsidTr="005745C0">
        <w:trPr>
          <w:trHeight w:val="46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5C0" w:rsidRDefault="00574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5C0" w:rsidRDefault="00574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 однородной цепи Маркова</w:t>
            </w:r>
          </w:p>
        </w:tc>
      </w:tr>
      <w:tr w:rsidR="005745C0" w:rsidTr="005745C0">
        <w:trPr>
          <w:trHeight w:val="46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5C0" w:rsidRDefault="00574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5C0" w:rsidRDefault="00574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 случайного блуждания</w:t>
            </w:r>
          </w:p>
        </w:tc>
      </w:tr>
      <w:tr w:rsidR="005745C0" w:rsidTr="005745C0">
        <w:trPr>
          <w:trHeight w:val="7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5C0" w:rsidRDefault="00574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5C0" w:rsidRDefault="00574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обратной функции моделирования непрерывной случайной величины</w:t>
            </w:r>
          </w:p>
        </w:tc>
      </w:tr>
      <w:tr w:rsidR="005745C0" w:rsidTr="005745C0">
        <w:trPr>
          <w:trHeight w:val="37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5C0" w:rsidRDefault="00574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5C0" w:rsidRDefault="00574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Неймана моделирования непрерывной случайной величины</w:t>
            </w:r>
          </w:p>
        </w:tc>
      </w:tr>
      <w:tr w:rsidR="005745C0" w:rsidTr="005745C0">
        <w:trPr>
          <w:trHeight w:val="7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5C0" w:rsidRDefault="00574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5C0" w:rsidRDefault="00574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суперпозиции в моделировании непрерывной случайной величины</w:t>
            </w:r>
          </w:p>
        </w:tc>
      </w:tr>
      <w:tr w:rsidR="005745C0" w:rsidTr="005745C0">
        <w:trPr>
          <w:trHeight w:val="42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5C0" w:rsidRDefault="00574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5C0" w:rsidRDefault="00574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ЦПТ для моделирования нормально распределенной случайной величины</w:t>
            </w:r>
          </w:p>
        </w:tc>
      </w:tr>
      <w:tr w:rsidR="005745C0" w:rsidTr="005745C0">
        <w:trPr>
          <w:trHeight w:val="7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5C0" w:rsidRDefault="00574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5C0" w:rsidRDefault="00574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 Монте-Карло. Общая схема метода. Его достоинства и недостатки </w:t>
            </w:r>
          </w:p>
        </w:tc>
      </w:tr>
      <w:tr w:rsidR="005745C0" w:rsidTr="005745C0">
        <w:trPr>
          <w:trHeight w:val="37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5C0" w:rsidRDefault="00574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5C0" w:rsidRDefault="00574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площади сложных фигур методом Монте-Карло</w:t>
            </w:r>
          </w:p>
        </w:tc>
      </w:tr>
      <w:tr w:rsidR="005745C0" w:rsidTr="005745C0">
        <w:trPr>
          <w:trHeight w:val="37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5C0" w:rsidRDefault="00574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5C0" w:rsidRDefault="00574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Вычисление определенных интегралов методом Монте-Карло</w:t>
            </w:r>
          </w:p>
        </w:tc>
      </w:tr>
      <w:tr w:rsidR="005745C0" w:rsidTr="005745C0">
        <w:trPr>
          <w:trHeight w:val="43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5C0" w:rsidRDefault="00574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5C0" w:rsidRDefault="00574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повышения точности интегрирования методом Монте-Карло</w:t>
            </w:r>
          </w:p>
        </w:tc>
      </w:tr>
      <w:tr w:rsidR="005745C0" w:rsidTr="005745C0">
        <w:trPr>
          <w:trHeight w:val="42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5C0" w:rsidRDefault="00574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5C0" w:rsidRDefault="00574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системы алгебраических уравнений методом Монте-Карло</w:t>
            </w:r>
          </w:p>
        </w:tc>
      </w:tr>
      <w:tr w:rsidR="005745C0" w:rsidTr="005745C0">
        <w:trPr>
          <w:trHeight w:val="49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5C0" w:rsidRDefault="00574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5C0" w:rsidRDefault="00574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уравнений Лапласа и Пуассона методом Монте-Карло</w:t>
            </w:r>
          </w:p>
        </w:tc>
      </w:tr>
      <w:tr w:rsidR="005745C0" w:rsidTr="005745C0">
        <w:trPr>
          <w:trHeight w:val="54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5C0" w:rsidRDefault="00574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5C0" w:rsidRDefault="00574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Статистический анализ результатов моделирования</w:t>
            </w:r>
          </w:p>
        </w:tc>
      </w:tr>
      <w:tr w:rsidR="005745C0" w:rsidTr="005745C0">
        <w:trPr>
          <w:trHeight w:val="37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C0" w:rsidRDefault="00574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5C0" w:rsidRDefault="00574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адекватности моделей</w:t>
            </w:r>
          </w:p>
        </w:tc>
      </w:tr>
      <w:tr w:rsidR="005745C0" w:rsidTr="005745C0">
        <w:trPr>
          <w:trHeight w:val="7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C0" w:rsidRDefault="005745C0">
            <w:pPr>
              <w:rPr>
                <w:sz w:val="28"/>
                <w:szCs w:val="28"/>
              </w:rPr>
            </w:pP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5C0" w:rsidRDefault="005745C0">
            <w:pPr>
              <w:jc w:val="center"/>
              <w:rPr>
                <w:sz w:val="20"/>
                <w:szCs w:val="20"/>
              </w:rPr>
            </w:pPr>
          </w:p>
        </w:tc>
      </w:tr>
    </w:tbl>
    <w:p w:rsidR="00E65F3B" w:rsidRDefault="00E65F3B"/>
    <w:sectPr w:rsidR="00E65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C0"/>
    <w:rsid w:val="002B69CE"/>
    <w:rsid w:val="005745C0"/>
    <w:rsid w:val="00E6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7B6B2-E293-4C70-8375-81CF7E6A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5C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3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2019-12-27T11:46:00Z</dcterms:created>
  <dcterms:modified xsi:type="dcterms:W3CDTF">2019-12-27T11:55:00Z</dcterms:modified>
</cp:coreProperties>
</file>