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5A1010" w:rsidRPr="005A1010" w14:paraId="7DBC8EE0" w14:textId="77777777" w:rsidTr="005A1010">
        <w:tc>
          <w:tcPr>
            <w:tcW w:w="4965" w:type="dxa"/>
          </w:tcPr>
          <w:p w14:paraId="2B8D3E19" w14:textId="77777777" w:rsidR="005A1010" w:rsidRPr="005A1010" w:rsidRDefault="005A1010" w:rsidP="005A1010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5A1010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5A1010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A1010">
              <w:rPr>
                <w:sz w:val="28"/>
                <w:szCs w:val="28"/>
                <w:lang w:eastAsia="ru-RU"/>
              </w:rPr>
              <w:t>»</w:t>
            </w:r>
          </w:p>
          <w:p w14:paraId="64940C30" w14:textId="77777777" w:rsidR="005A1010" w:rsidRPr="005A1010" w:rsidRDefault="005A1010" w:rsidP="005A1010">
            <w:pPr>
              <w:ind w:left="284"/>
              <w:rPr>
                <w:sz w:val="24"/>
                <w:szCs w:val="24"/>
                <w:lang w:eastAsia="ru-RU"/>
              </w:rPr>
            </w:pPr>
          </w:p>
          <w:p w14:paraId="1EA475BD" w14:textId="1D75502D" w:rsidR="005A1010" w:rsidRPr="005A1010" w:rsidRDefault="005A1010" w:rsidP="005A1010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sz w:val="28"/>
                <w:szCs w:val="28"/>
                <w:lang w:eastAsia="ru-RU"/>
              </w:rPr>
              <w:t>городского и регионального развития</w:t>
            </w:r>
            <w:r w:rsidRPr="005A101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0" w:type="dxa"/>
            <w:hideMark/>
          </w:tcPr>
          <w:p w14:paraId="2645A782" w14:textId="77777777" w:rsidR="005A1010" w:rsidRPr="005A1010" w:rsidRDefault="005A1010" w:rsidP="005A1010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>УТВЕРЖДЕНО</w:t>
            </w:r>
          </w:p>
          <w:p w14:paraId="5937E384" w14:textId="77777777" w:rsidR="005A1010" w:rsidRPr="005A1010" w:rsidRDefault="005A1010" w:rsidP="005A1010">
            <w:pPr>
              <w:ind w:left="284"/>
              <w:rPr>
                <w:sz w:val="28"/>
                <w:szCs w:val="28"/>
                <w:lang w:eastAsia="ru-RU"/>
              </w:rPr>
            </w:pPr>
            <w:r w:rsidRPr="005A1010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50202F1F" w14:textId="3DDA0B01" w:rsidR="005A1010" w:rsidRPr="005A1010" w:rsidRDefault="005A1010" w:rsidP="005A1010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</w:t>
            </w:r>
            <w:r w:rsidRPr="005A1010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5A101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01</w:t>
            </w:r>
            <w:r w:rsidRPr="005A1010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04</w:t>
            </w:r>
            <w:r w:rsidRPr="005A1010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5A1010">
              <w:rPr>
                <w:sz w:val="28"/>
                <w:szCs w:val="28"/>
                <w:lang w:eastAsia="ru-RU"/>
              </w:rPr>
              <w:t xml:space="preserve"> № 5</w:t>
            </w:r>
          </w:p>
        </w:tc>
      </w:tr>
    </w:tbl>
    <w:p w14:paraId="45C226AE" w14:textId="77777777" w:rsidR="005A1010" w:rsidRPr="005A1010" w:rsidRDefault="005A1010" w:rsidP="005A101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2AC10" w14:textId="77777777" w:rsidR="005A1010" w:rsidRPr="005A1010" w:rsidRDefault="005A1010" w:rsidP="005A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14:paraId="329FCD43" w14:textId="77777777" w:rsidR="005A1010" w:rsidRPr="005A1010" w:rsidRDefault="005A1010" w:rsidP="005A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248F3" w14:textId="47A27839" w:rsidR="005A1010" w:rsidRPr="005A1010" w:rsidRDefault="005A1010" w:rsidP="005A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Внешнеэкономическая деятельность в индустрии туризма и гостеприимства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205624E" w14:textId="77777777" w:rsidR="005A1010" w:rsidRPr="005A1010" w:rsidRDefault="005A1010" w:rsidP="005A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8FD84" w14:textId="1BBE4A64" w:rsidR="005A1010" w:rsidRDefault="005A1010" w:rsidP="005A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и гостеприимство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</w:t>
      </w:r>
      <w:r w:rsidRPr="005A10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1DC1AA8" w14:textId="77777777" w:rsidR="00123937" w:rsidRPr="005A1010" w:rsidRDefault="00123937" w:rsidP="005A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0537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1. </w:t>
      </w:r>
      <w:r w:rsidRPr="002472AE">
        <w:rPr>
          <w:rFonts w:ascii="Times New Roman" w:hAnsi="Times New Roman" w:cs="TimesNewRomanPSMT"/>
          <w:sz w:val="28"/>
          <w:szCs w:val="28"/>
        </w:rPr>
        <w:t>Реформирование внешнеэкономической сферы.</w:t>
      </w:r>
    </w:p>
    <w:p w14:paraId="5EBF37C6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2. </w:t>
      </w:r>
      <w:r w:rsidRPr="002472AE">
        <w:rPr>
          <w:rFonts w:ascii="Times New Roman" w:hAnsi="Times New Roman" w:cs="TimesNewRomanPSMT"/>
          <w:sz w:val="28"/>
          <w:szCs w:val="28"/>
        </w:rPr>
        <w:t>Внешнеэкономические связи и внешнеэкономическая деятельность.</w:t>
      </w:r>
    </w:p>
    <w:p w14:paraId="68CB999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3. </w:t>
      </w:r>
      <w:r w:rsidRPr="002472AE">
        <w:rPr>
          <w:rFonts w:ascii="Times New Roman" w:hAnsi="Times New Roman" w:cs="TimesNewRomanPSMT"/>
          <w:sz w:val="28"/>
          <w:szCs w:val="28"/>
        </w:rPr>
        <w:t>Основные формы и виды внешнеэкономической деятельности.</w:t>
      </w:r>
    </w:p>
    <w:p w14:paraId="65CF4C6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4. </w:t>
      </w:r>
      <w:r w:rsidRPr="002472AE">
        <w:rPr>
          <w:rFonts w:ascii="Times New Roman" w:hAnsi="Times New Roman" w:cs="TimesNewRomanPSMT"/>
          <w:sz w:val="28"/>
          <w:szCs w:val="28"/>
        </w:rPr>
        <w:t>Субъекты внешнеэкономической деятельности в индустрии туризма 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sz w:val="28"/>
          <w:szCs w:val="28"/>
        </w:rPr>
        <w:t>гостеприимства.</w:t>
      </w:r>
    </w:p>
    <w:p w14:paraId="5CB4025C" w14:textId="77777777" w:rsidR="00625A87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AE">
        <w:rPr>
          <w:rFonts w:ascii="Times New Roman" w:hAnsi="Times New Roman" w:cs="Times New Roman"/>
          <w:sz w:val="28"/>
          <w:szCs w:val="28"/>
        </w:rPr>
        <w:t xml:space="preserve">5. </w:t>
      </w:r>
      <w:r w:rsidRPr="002472AE">
        <w:rPr>
          <w:rFonts w:ascii="Times New Roman" w:hAnsi="Times New Roman" w:cs="TimesNewRomanPSMT"/>
          <w:sz w:val="28"/>
          <w:szCs w:val="28"/>
        </w:rPr>
        <w:t>Новые тенденции и цели делового партнерства во внешнеэкономической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sz w:val="28"/>
          <w:szCs w:val="28"/>
        </w:rPr>
        <w:t>деятельности</w:t>
      </w:r>
      <w:r w:rsidRPr="00247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B5A9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Факторы, обуславливающие государственное регулирование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деятельности.</w:t>
      </w:r>
    </w:p>
    <w:p w14:paraId="145E29A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Механизм государственного регулирования внешнеэкономической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деятельности.</w:t>
      </w:r>
    </w:p>
    <w:p w14:paraId="7B71596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Мировая практика государственного регулирования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деятельности: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нетарифные методы регулирования;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таможенно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тарифное регулирование;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валютно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финансовое регулирование;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налоговое регулирование.</w:t>
      </w:r>
    </w:p>
    <w:p w14:paraId="46802A1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Контрагенты на мировом рынке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DDC5A4D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Классификация субъектов внешнеэкономической деятельности в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индустрии туризма и гостеприимства.</w:t>
      </w:r>
    </w:p>
    <w:p w14:paraId="4981058D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Критерии выбора страны и организации контрагента.</w:t>
      </w:r>
    </w:p>
    <w:p w14:paraId="75BEDA4C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Механизм изучения зарубежного партнера.</w:t>
      </w:r>
    </w:p>
    <w:p w14:paraId="35C97AE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Что такое консалтинговые услуги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Виды консалтинговых услуг.</w:t>
      </w:r>
    </w:p>
    <w:p w14:paraId="0D7D2CA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Основные группы консалтинговых услуг.</w:t>
      </w:r>
    </w:p>
    <w:p w14:paraId="16273E7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Информационная поддержка внешнеэкономической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деятельности.</w:t>
      </w:r>
    </w:p>
    <w:p w14:paraId="7A932FD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Внешнеэкономические операции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Виды внешнеэкономических операций.</w:t>
      </w:r>
    </w:p>
    <w:p w14:paraId="7BA0480A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Сделки (операции) купли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продажи услуг.</w:t>
      </w:r>
    </w:p>
    <w:p w14:paraId="4EF89328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Конкурентоспособность экспортных товаров и услуг.</w:t>
      </w:r>
    </w:p>
    <w:p w14:paraId="3132322F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Содержание и принципы планирования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DBC07F1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 w:rsidRPr="002472AE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Структура планов.</w:t>
      </w:r>
    </w:p>
    <w:p w14:paraId="6189A4B5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Стратегическое планирование внешнеэкономической деятельности.</w:t>
      </w:r>
    </w:p>
    <w:p w14:paraId="78808CD7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Показатели планирования внешнеэкономической деятельности.</w:t>
      </w:r>
    </w:p>
    <w:p w14:paraId="76A8132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23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Подготовка и проведение переговорного процесса.</w:t>
      </w:r>
    </w:p>
    <w:p w14:paraId="28F4CE50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Правила ведения переговоров.</w:t>
      </w:r>
    </w:p>
    <w:p w14:paraId="529B9D9E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Особенности ценообразования и ценовой стратегии во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внешнеэкономической деятельности.</w:t>
      </w:r>
    </w:p>
    <w:p w14:paraId="36FA85F9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Современные формы финансирования внешнеэкономической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деятельности</w:t>
      </w:r>
    </w:p>
    <w:p w14:paraId="43F2778D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PSMT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Экологические требования и международные нормативы к товару.</w:t>
      </w:r>
    </w:p>
    <w:p w14:paraId="47E12ABF" w14:textId="77777777" w:rsidR="00625A87" w:rsidRPr="002472AE" w:rsidRDefault="00625A87" w:rsidP="006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Регулирование внешних сделок Венской конвенцией ООН о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договора международной купли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продажи товаров.</w:t>
      </w:r>
      <w:r>
        <w:rPr>
          <w:rFonts w:ascii="Times New Roman" w:hAnsi="Times New Roman" w:cs="TimesNewRomanPSMT"/>
          <w:bCs/>
          <w:iCs/>
          <w:sz w:val="28"/>
          <w:szCs w:val="28"/>
        </w:rPr>
        <w:t xml:space="preserve"> </w:t>
      </w:r>
      <w:r w:rsidRPr="002472AE">
        <w:rPr>
          <w:rFonts w:ascii="Times New Roman" w:hAnsi="Times New Roman" w:cs="TimesNewRomanPSMT"/>
          <w:bCs/>
          <w:iCs/>
          <w:sz w:val="28"/>
          <w:szCs w:val="28"/>
        </w:rPr>
        <w:t>Структура Конвенции, область её применения</w:t>
      </w:r>
      <w:r w:rsidRPr="002472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D13BE2F" w14:textId="77777777" w:rsidR="008329F2" w:rsidRDefault="008329F2" w:rsidP="0083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IDFont+F1"/>
          <w:sz w:val="28"/>
          <w:szCs w:val="28"/>
        </w:rPr>
      </w:pPr>
    </w:p>
    <w:p w14:paraId="5973E6CA" w14:textId="0CEF6148" w:rsidR="008329F2" w:rsidRDefault="000446A3" w:rsidP="007E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>С</w:t>
      </w:r>
      <w:r w:rsidR="008329F2">
        <w:rPr>
          <w:rFonts w:ascii="Times New Roman" w:hAnsi="Times New Roman" w:cs="CIDFont+F1"/>
          <w:sz w:val="28"/>
          <w:szCs w:val="28"/>
        </w:rPr>
        <w:t>т. преподаватель</w:t>
      </w:r>
      <w:r w:rsidR="00123937">
        <w:rPr>
          <w:rFonts w:ascii="Times New Roman" w:hAnsi="Times New Roman" w:cs="CIDFont+F1"/>
          <w:sz w:val="28"/>
          <w:szCs w:val="28"/>
        </w:rPr>
        <w:t xml:space="preserve"> </w:t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8329F2">
        <w:rPr>
          <w:rFonts w:ascii="Times New Roman" w:hAnsi="Times New Roman" w:cs="CIDFont+F1"/>
          <w:sz w:val="28"/>
          <w:szCs w:val="28"/>
        </w:rPr>
        <w:t xml:space="preserve"> Н.И. Сухонос</w:t>
      </w:r>
    </w:p>
    <w:p w14:paraId="26AF58BC" w14:textId="2FEBDDB1" w:rsidR="00707A10" w:rsidRDefault="00707A10" w:rsidP="007E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bookmarkStart w:id="0" w:name="_GoBack"/>
      <w:bookmarkEnd w:id="0"/>
    </w:p>
    <w:p w14:paraId="4C95D3AE" w14:textId="77777777" w:rsidR="00123937" w:rsidRDefault="00123937" w:rsidP="007E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</w:p>
    <w:p w14:paraId="289E20B7" w14:textId="7CC5D553" w:rsidR="00707A10" w:rsidRPr="00DE300D" w:rsidRDefault="000446A3" w:rsidP="007E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IDFont+F1"/>
          <w:sz w:val="28"/>
          <w:szCs w:val="28"/>
        </w:rPr>
      </w:pPr>
      <w:r>
        <w:rPr>
          <w:rFonts w:ascii="Times New Roman" w:hAnsi="Times New Roman" w:cs="CIDFont+F1"/>
          <w:sz w:val="28"/>
          <w:szCs w:val="28"/>
        </w:rPr>
        <w:t>З</w:t>
      </w:r>
      <w:r w:rsidR="00707A10">
        <w:rPr>
          <w:rFonts w:ascii="Times New Roman" w:hAnsi="Times New Roman" w:cs="CIDFont+F1"/>
          <w:sz w:val="28"/>
          <w:szCs w:val="28"/>
        </w:rPr>
        <w:t>ав</w:t>
      </w:r>
      <w:r w:rsidR="00123937">
        <w:rPr>
          <w:rFonts w:ascii="Times New Roman" w:hAnsi="Times New Roman" w:cs="CIDFont+F1"/>
          <w:sz w:val="28"/>
          <w:szCs w:val="28"/>
        </w:rPr>
        <w:t>едующий</w:t>
      </w:r>
      <w:r w:rsidR="00707A10">
        <w:rPr>
          <w:rFonts w:ascii="Times New Roman" w:hAnsi="Times New Roman" w:cs="CIDFont+F1"/>
          <w:sz w:val="28"/>
          <w:szCs w:val="28"/>
        </w:rPr>
        <w:t xml:space="preserve"> кафедрой </w:t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123937">
        <w:rPr>
          <w:rFonts w:ascii="Times New Roman" w:hAnsi="Times New Roman" w:cs="CIDFont+F1"/>
          <w:sz w:val="28"/>
          <w:szCs w:val="28"/>
        </w:rPr>
        <w:tab/>
      </w:r>
      <w:r w:rsidR="00707A10">
        <w:rPr>
          <w:rFonts w:ascii="Times New Roman" w:hAnsi="Times New Roman" w:cs="CIDFont+F1"/>
          <w:sz w:val="28"/>
          <w:szCs w:val="28"/>
        </w:rPr>
        <w:t>М.А. Богдасаров</w:t>
      </w:r>
    </w:p>
    <w:sectPr w:rsidR="00707A10" w:rsidRPr="00DE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6A6"/>
    <w:multiLevelType w:val="hybridMultilevel"/>
    <w:tmpl w:val="C758083A"/>
    <w:lvl w:ilvl="0" w:tplc="E40E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0D"/>
    <w:rsid w:val="000446A3"/>
    <w:rsid w:val="00097CD2"/>
    <w:rsid w:val="00123937"/>
    <w:rsid w:val="005A1010"/>
    <w:rsid w:val="00625A87"/>
    <w:rsid w:val="00707A10"/>
    <w:rsid w:val="007E174A"/>
    <w:rsid w:val="008329F2"/>
    <w:rsid w:val="008E19A7"/>
    <w:rsid w:val="009E140A"/>
    <w:rsid w:val="00BA0ECC"/>
    <w:rsid w:val="00C32667"/>
    <w:rsid w:val="00D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009D"/>
  <w15:docId w15:val="{88EA316F-4605-47B4-A34B-EAC4FF2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D"/>
    <w:pPr>
      <w:ind w:left="720"/>
      <w:contextualSpacing/>
    </w:pPr>
  </w:style>
  <w:style w:type="table" w:styleId="a4">
    <w:name w:val="Table Grid"/>
    <w:basedOn w:val="a1"/>
    <w:rsid w:val="005A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m722</cp:lastModifiedBy>
  <cp:revision>13</cp:revision>
  <cp:lastPrinted>2024-04-02T15:17:00Z</cp:lastPrinted>
  <dcterms:created xsi:type="dcterms:W3CDTF">2022-10-08T17:59:00Z</dcterms:created>
  <dcterms:modified xsi:type="dcterms:W3CDTF">2024-04-02T15:18:00Z</dcterms:modified>
</cp:coreProperties>
</file>